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B1" w:rsidRDefault="001C2753">
      <w:pPr>
        <w:spacing w:after="21" w:line="259" w:lineRule="auto"/>
        <w:ind w:right="24" w:firstLine="0"/>
        <w:jc w:val="center"/>
        <w:rPr>
          <w:b/>
          <w:szCs w:val="24"/>
        </w:rPr>
      </w:pPr>
      <w:r w:rsidRPr="00E01DB1">
        <w:rPr>
          <w:b/>
          <w:szCs w:val="24"/>
        </w:rPr>
        <w:t xml:space="preserve">Основные положения </w:t>
      </w:r>
    </w:p>
    <w:p w:rsidR="00447BB8" w:rsidRPr="00E01DB1" w:rsidRDefault="001C2753">
      <w:pPr>
        <w:spacing w:after="21" w:line="259" w:lineRule="auto"/>
        <w:ind w:right="24" w:firstLine="0"/>
        <w:jc w:val="center"/>
        <w:rPr>
          <w:szCs w:val="24"/>
        </w:rPr>
      </w:pPr>
      <w:r w:rsidRPr="00E01DB1">
        <w:rPr>
          <w:b/>
          <w:szCs w:val="24"/>
        </w:rPr>
        <w:t xml:space="preserve">Учетной политики </w:t>
      </w:r>
    </w:p>
    <w:p w:rsidR="00447BB8" w:rsidRPr="00E01DB1" w:rsidRDefault="001C2753">
      <w:pPr>
        <w:spacing w:after="166" w:line="264" w:lineRule="auto"/>
        <w:ind w:left="2485" w:hanging="2322"/>
        <w:jc w:val="left"/>
        <w:rPr>
          <w:szCs w:val="24"/>
        </w:rPr>
      </w:pPr>
      <w:r w:rsidRPr="00E01DB1">
        <w:rPr>
          <w:b/>
          <w:szCs w:val="24"/>
        </w:rPr>
        <w:t xml:space="preserve">муниципального бюджетного дошкольного образовательного учреждения «Детский сад № </w:t>
      </w:r>
      <w:proofErr w:type="gramStart"/>
      <w:r w:rsidR="00E01DB1" w:rsidRPr="00E01DB1">
        <w:rPr>
          <w:b/>
          <w:szCs w:val="24"/>
        </w:rPr>
        <w:t xml:space="preserve">32» </w:t>
      </w:r>
      <w:r w:rsidR="00E01DB1" w:rsidRPr="00E01DB1">
        <w:rPr>
          <w:szCs w:val="24"/>
        </w:rPr>
        <w:t xml:space="preserve"> </w:t>
      </w:r>
      <w:r w:rsidRPr="00E01DB1">
        <w:rPr>
          <w:szCs w:val="24"/>
        </w:rPr>
        <w:t xml:space="preserve"> </w:t>
      </w:r>
      <w:proofErr w:type="gramEnd"/>
      <w:r w:rsidRPr="00E01DB1">
        <w:rPr>
          <w:szCs w:val="24"/>
        </w:rPr>
        <w:t xml:space="preserve">        </w:t>
      </w:r>
      <w:r w:rsidRPr="00E01DB1">
        <w:rPr>
          <w:b/>
          <w:szCs w:val="24"/>
        </w:rPr>
        <w:t>утвержденные приказом от 30.12.202</w:t>
      </w:r>
      <w:r w:rsidR="00E94A83">
        <w:rPr>
          <w:b/>
          <w:szCs w:val="24"/>
        </w:rPr>
        <w:t>2</w:t>
      </w:r>
      <w:r w:rsidRPr="00E01DB1">
        <w:rPr>
          <w:b/>
          <w:szCs w:val="24"/>
        </w:rPr>
        <w:t xml:space="preserve"> № </w:t>
      </w:r>
      <w:r w:rsidR="00E94A83">
        <w:rPr>
          <w:b/>
          <w:szCs w:val="24"/>
        </w:rPr>
        <w:t>213</w:t>
      </w:r>
      <w:r w:rsidR="00C5281E">
        <w:rPr>
          <w:b/>
          <w:szCs w:val="24"/>
        </w:rPr>
        <w:t>-о</w:t>
      </w:r>
      <w:r w:rsidR="00E94A83">
        <w:rPr>
          <w:b/>
          <w:szCs w:val="24"/>
        </w:rPr>
        <w:t>/</w:t>
      </w:r>
      <w:r w:rsidR="00C5281E">
        <w:rPr>
          <w:b/>
          <w:szCs w:val="24"/>
        </w:rPr>
        <w:t>д</w:t>
      </w:r>
      <w:r w:rsidRPr="00E01DB1">
        <w:rPr>
          <w:b/>
          <w:szCs w:val="24"/>
        </w:rPr>
        <w:t xml:space="preserve">. </w:t>
      </w:r>
    </w:p>
    <w:p w:rsidR="00447BB8" w:rsidRDefault="001C2753">
      <w:pPr>
        <w:spacing w:after="44"/>
        <w:ind w:left="-5" w:right="16" w:firstLine="0"/>
      </w:pPr>
      <w:r>
        <w:t xml:space="preserve">               Бюджетный учет МБДОУ осуществляется в соответствии: </w:t>
      </w:r>
    </w:p>
    <w:p w:rsidR="00447BB8" w:rsidRDefault="001C2753" w:rsidP="00867CCC">
      <w:pPr>
        <w:pStyle w:val="a3"/>
        <w:numPr>
          <w:ilvl w:val="0"/>
          <w:numId w:val="33"/>
        </w:numPr>
        <w:ind w:right="16"/>
      </w:pPr>
      <w:r>
        <w:t>Федеральным законом от 06.12.2011 № 402-ФЗ «О бухгалтерском учете» (далее — Закон № 402-ФЗ)</w:t>
      </w:r>
      <w:r w:rsidR="0017734A">
        <w:t>;</w:t>
      </w:r>
      <w:r>
        <w:t xml:space="preserve">  </w:t>
      </w:r>
    </w:p>
    <w:p w:rsidR="00867CCC" w:rsidRDefault="001C2753" w:rsidP="00867CCC">
      <w:pPr>
        <w:pStyle w:val="a3"/>
        <w:numPr>
          <w:ilvl w:val="0"/>
          <w:numId w:val="33"/>
        </w:numPr>
        <w:ind w:right="1375"/>
      </w:pPr>
      <w:r w:rsidRPr="00E01DB1">
        <w:t>пр</w:t>
      </w:r>
      <w:r>
        <w:t>иказом Минфина России от 01.12.2010 № 157н (далее — Инструкция № 157н</w:t>
      </w:r>
      <w:r w:rsidR="00E01DB1">
        <w:t>)</w:t>
      </w:r>
      <w:r w:rsidR="0017734A">
        <w:t>;</w:t>
      </w:r>
      <w:r w:rsidR="00E01DB1">
        <w:t xml:space="preserve"> </w:t>
      </w:r>
    </w:p>
    <w:p w:rsidR="00867CCC" w:rsidRDefault="00E01DB1" w:rsidP="00867CCC">
      <w:pPr>
        <w:pStyle w:val="a3"/>
        <w:numPr>
          <w:ilvl w:val="0"/>
          <w:numId w:val="33"/>
        </w:numPr>
        <w:ind w:right="1375"/>
      </w:pPr>
      <w:r>
        <w:t>приказом</w:t>
      </w:r>
      <w:r w:rsidR="001C2753">
        <w:t xml:space="preserve"> Минфина России от 16.12.2010 № 174н (далее — Инструкция № 174н</w:t>
      </w:r>
      <w:r>
        <w:t>)</w:t>
      </w:r>
      <w:r w:rsidR="0017734A">
        <w:t>;</w:t>
      </w:r>
      <w:r>
        <w:t xml:space="preserve"> </w:t>
      </w:r>
    </w:p>
    <w:p w:rsidR="00ED1FD2" w:rsidRDefault="00E01DB1" w:rsidP="00867CCC">
      <w:pPr>
        <w:pStyle w:val="a3"/>
        <w:numPr>
          <w:ilvl w:val="0"/>
          <w:numId w:val="33"/>
        </w:numPr>
        <w:ind w:right="1375"/>
      </w:pPr>
      <w:r>
        <w:t>приказом</w:t>
      </w:r>
      <w:r w:rsidR="001C2753">
        <w:t xml:space="preserve"> Минфина РФ от 29.08.2014 № 89н</w:t>
      </w:r>
      <w:r w:rsidR="00ED1FD2">
        <w:t>;</w:t>
      </w:r>
    </w:p>
    <w:p w:rsidR="00E01DB1" w:rsidRDefault="00867CCC" w:rsidP="00304DCD">
      <w:pPr>
        <w:pStyle w:val="a3"/>
        <w:numPr>
          <w:ilvl w:val="0"/>
          <w:numId w:val="33"/>
        </w:numPr>
        <w:ind w:right="16"/>
        <w:jc w:val="left"/>
      </w:pPr>
      <w:r>
        <w:t>Ф</w:t>
      </w:r>
      <w:r w:rsidR="001C2753">
        <w:t>едеральными стандартами бухгалтерского учета:</w:t>
      </w:r>
      <w:r>
        <w:t xml:space="preserve"> </w:t>
      </w:r>
      <w:r w:rsidR="001C2753">
        <w:t xml:space="preserve"> «Основные средства», утвержденный приказом Минфина России от 31.12.2016 № 257н; «Аренда», утвержденный приказом Минфина России от 31.12.2016 № 258н; «Обесценение активов», утвержденный приказом Минфина России от 31.12.2016 № 259н; «Концептуальные основы бухгалтерского учета и отчетности организаций государственного сектора», утвержденный приказом Минфина России от 31.12.2016 № 256н; «Представление бухгалтерской (финансовой) отчетности», утвержденный приказом Минфина России от 31.12.2016 № 260н.; «Об утверждении Порядка применения классификации операций сектора государственного управления» утвержденный </w:t>
      </w:r>
      <w:hyperlink r:id="rId5">
        <w:r w:rsidR="001C2753">
          <w:t>приказом Минфина от</w:t>
        </w:r>
      </w:hyperlink>
      <w:hyperlink r:id="rId6">
        <w:r w:rsidR="001C2753">
          <w:t xml:space="preserve"> </w:t>
        </w:r>
      </w:hyperlink>
      <w:hyperlink r:id="rId7">
        <w:r w:rsidR="001C2753">
          <w:t>29.11.2017 №</w:t>
        </w:r>
      </w:hyperlink>
      <w:hyperlink r:id="rId8">
        <w:r w:rsidR="001C2753">
          <w:t xml:space="preserve"> </w:t>
        </w:r>
      </w:hyperlink>
      <w:hyperlink r:id="rId9">
        <w:r w:rsidR="001C2753">
          <w:t>209н</w:t>
        </w:r>
      </w:hyperlink>
      <w:hyperlink r:id="rId10">
        <w:r w:rsidR="001C2753">
          <w:t>;</w:t>
        </w:r>
      </w:hyperlink>
      <w:r w:rsidR="001C2753">
        <w:t xml:space="preserve">  «Отчет о движении денежных средств» утвержденный</w:t>
      </w:r>
      <w:hyperlink r:id="rId11">
        <w:r w:rsidR="001C2753">
          <w:t xml:space="preserve"> </w:t>
        </w:r>
      </w:hyperlink>
      <w:hyperlink r:id="rId12">
        <w:r w:rsidR="001C2753">
          <w:t>приказом Минфина от</w:t>
        </w:r>
      </w:hyperlink>
      <w:hyperlink r:id="rId13">
        <w:r w:rsidR="001C2753">
          <w:t xml:space="preserve"> </w:t>
        </w:r>
      </w:hyperlink>
      <w:hyperlink r:id="rId14">
        <w:r w:rsidR="001C2753">
          <w:t>30.12.2017 №</w:t>
        </w:r>
      </w:hyperlink>
      <w:hyperlink r:id="rId15">
        <w:r w:rsidR="001C2753">
          <w:t xml:space="preserve"> </w:t>
        </w:r>
      </w:hyperlink>
      <w:hyperlink r:id="rId16">
        <w:r w:rsidR="001C2753">
          <w:t>278н</w:t>
        </w:r>
      </w:hyperlink>
      <w:hyperlink r:id="rId17">
        <w:r w:rsidR="001C2753">
          <w:t>;</w:t>
        </w:r>
      </w:hyperlink>
      <w:r w:rsidR="001C2753">
        <w:t xml:space="preserve">  «События после отчетной даты» утвержденный</w:t>
      </w:r>
      <w:hyperlink r:id="rId18">
        <w:r w:rsidR="001C2753">
          <w:t xml:space="preserve"> </w:t>
        </w:r>
      </w:hyperlink>
      <w:hyperlink r:id="rId19">
        <w:r w:rsidR="001C2753">
          <w:t>приказом Минфина от</w:t>
        </w:r>
      </w:hyperlink>
      <w:hyperlink r:id="rId20">
        <w:r w:rsidR="001C2753">
          <w:t xml:space="preserve"> </w:t>
        </w:r>
      </w:hyperlink>
      <w:hyperlink r:id="rId21">
        <w:r w:rsidR="001C2753">
          <w:t>30.12.2017 №</w:t>
        </w:r>
      </w:hyperlink>
      <w:hyperlink r:id="rId22">
        <w:r w:rsidR="001C2753">
          <w:t xml:space="preserve"> </w:t>
        </w:r>
      </w:hyperlink>
      <w:hyperlink r:id="rId23">
        <w:r w:rsidR="001C2753">
          <w:t>275н</w:t>
        </w:r>
      </w:hyperlink>
      <w:hyperlink r:id="rId24">
        <w:r w:rsidR="001C2753">
          <w:t>;</w:t>
        </w:r>
      </w:hyperlink>
      <w:r w:rsidR="001C2753">
        <w:t xml:space="preserve">  «Учетная политика, оценочные значения и ошибки» утвержденный</w:t>
      </w:r>
      <w:hyperlink r:id="rId25">
        <w:r w:rsidR="001C2753">
          <w:t xml:space="preserve"> </w:t>
        </w:r>
      </w:hyperlink>
      <w:hyperlink r:id="rId26">
        <w:r w:rsidR="001C2753">
          <w:t>приказом Минфина от</w:t>
        </w:r>
      </w:hyperlink>
      <w:hyperlink r:id="rId27">
        <w:r w:rsidR="001C2753">
          <w:t xml:space="preserve"> </w:t>
        </w:r>
      </w:hyperlink>
      <w:hyperlink r:id="rId28">
        <w:r w:rsidR="001C2753">
          <w:t xml:space="preserve">30.12.2017 </w:t>
        </w:r>
      </w:hyperlink>
      <w:hyperlink r:id="rId29">
        <w:r w:rsidR="001C2753">
          <w:t xml:space="preserve">№ </w:t>
        </w:r>
      </w:hyperlink>
      <w:hyperlink r:id="rId30">
        <w:r w:rsidR="001C2753">
          <w:t>274н</w:t>
        </w:r>
      </w:hyperlink>
      <w:hyperlink r:id="rId31">
        <w:r w:rsidR="001C2753">
          <w:t>;</w:t>
        </w:r>
      </w:hyperlink>
      <w:r w:rsidR="001C2753">
        <w:t xml:space="preserve"> «Доходы» утвержденный</w:t>
      </w:r>
      <w:hyperlink r:id="rId32">
        <w:r w:rsidR="001C2753">
          <w:t xml:space="preserve"> </w:t>
        </w:r>
      </w:hyperlink>
      <w:hyperlink r:id="rId33">
        <w:r w:rsidR="001C2753">
          <w:t>приказом Минфина от</w:t>
        </w:r>
      </w:hyperlink>
      <w:hyperlink r:id="rId34">
        <w:r w:rsidR="001C2753">
          <w:t xml:space="preserve"> </w:t>
        </w:r>
      </w:hyperlink>
      <w:hyperlink r:id="rId35">
        <w:r w:rsidR="001C2753">
          <w:t>27.02.2018 №</w:t>
        </w:r>
      </w:hyperlink>
      <w:hyperlink r:id="rId36">
        <w:r w:rsidR="001C2753">
          <w:t xml:space="preserve"> </w:t>
        </w:r>
      </w:hyperlink>
      <w:hyperlink r:id="rId37">
        <w:r w:rsidR="001C2753">
          <w:t>32н</w:t>
        </w:r>
      </w:hyperlink>
      <w:hyperlink r:id="rId38">
        <w:r w:rsidR="001C2753">
          <w:t>;</w:t>
        </w:r>
      </w:hyperlink>
      <w:r w:rsidR="001C2753">
        <w:t xml:space="preserve"> «О Порядке формирования и применения кодов бюджетной классификации Российской Федерации, их структуре </w:t>
      </w:r>
      <w:r w:rsidR="00E01DB1">
        <w:t xml:space="preserve"> </w:t>
      </w:r>
      <w:r w:rsidR="001C2753">
        <w:t xml:space="preserve">и принципах назначения» утвержденный </w:t>
      </w:r>
      <w:hyperlink r:id="rId39">
        <w:r w:rsidR="001C2753">
          <w:t>приказом Минфина от</w:t>
        </w:r>
      </w:hyperlink>
      <w:hyperlink r:id="rId40">
        <w:r w:rsidR="001C2753">
          <w:t xml:space="preserve"> </w:t>
        </w:r>
      </w:hyperlink>
      <w:hyperlink r:id="rId41">
        <w:r w:rsidR="001C2753">
          <w:t>08.06.2018 №</w:t>
        </w:r>
      </w:hyperlink>
      <w:hyperlink r:id="rId42">
        <w:r w:rsidR="001C2753">
          <w:t xml:space="preserve"> </w:t>
        </w:r>
      </w:hyperlink>
      <w:hyperlink r:id="rId43">
        <w:r w:rsidR="001C2753">
          <w:t>132н</w:t>
        </w:r>
      </w:hyperlink>
      <w:hyperlink r:id="rId44">
        <w:r w:rsidR="001C2753">
          <w:t>;</w:t>
        </w:r>
      </w:hyperlink>
      <w:r w:rsidR="001C2753">
        <w:t xml:space="preserve"> 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применению, «Доходы»  утвержденный приказом Минфина России № 32н от 27.02.2018; «Резервы» утвержденный</w:t>
      </w:r>
      <w:hyperlink r:id="rId45">
        <w:r w:rsidR="001C2753">
          <w:t xml:space="preserve"> </w:t>
        </w:r>
      </w:hyperlink>
      <w:hyperlink r:id="rId46">
        <w:r w:rsidR="001C2753">
          <w:t>приказом Минфина от</w:t>
        </w:r>
      </w:hyperlink>
      <w:hyperlink r:id="rId47">
        <w:r w:rsidR="001C2753">
          <w:t xml:space="preserve"> </w:t>
        </w:r>
      </w:hyperlink>
      <w:hyperlink r:id="rId48">
        <w:r w:rsidR="001C2753">
          <w:t>30.05.2018</w:t>
        </w:r>
      </w:hyperlink>
      <w:hyperlink r:id="rId49">
        <w:r w:rsidR="001C2753">
          <w:t xml:space="preserve"> № </w:t>
        </w:r>
      </w:hyperlink>
      <w:hyperlink r:id="rId50">
        <w:r w:rsidR="001C2753">
          <w:t>124</w:t>
        </w:r>
      </w:hyperlink>
      <w:hyperlink r:id="rId51">
        <w:r w:rsidR="001C2753">
          <w:t>н</w:t>
        </w:r>
      </w:hyperlink>
      <w:hyperlink r:id="rId52">
        <w:r w:rsidR="001C2753">
          <w:t>;</w:t>
        </w:r>
      </w:hyperlink>
      <w:r w:rsidR="001C2753">
        <w:t xml:space="preserve">  «Запасы» утвержденный</w:t>
      </w:r>
      <w:hyperlink r:id="rId53">
        <w:r w:rsidR="001C2753">
          <w:t xml:space="preserve"> </w:t>
        </w:r>
      </w:hyperlink>
      <w:hyperlink r:id="rId54">
        <w:r w:rsidR="001C2753">
          <w:t>приказом Минфина от</w:t>
        </w:r>
      </w:hyperlink>
      <w:hyperlink r:id="rId55">
        <w:r w:rsidR="001C2753">
          <w:t xml:space="preserve"> </w:t>
        </w:r>
      </w:hyperlink>
      <w:hyperlink r:id="rId56">
        <w:r w:rsidR="001C2753">
          <w:t>07.12.2018 №</w:t>
        </w:r>
      </w:hyperlink>
      <w:hyperlink r:id="rId57">
        <w:r w:rsidR="001C2753">
          <w:t xml:space="preserve"> </w:t>
        </w:r>
      </w:hyperlink>
      <w:hyperlink r:id="rId58">
        <w:r w:rsidR="001C2753">
          <w:t>256н</w:t>
        </w:r>
      </w:hyperlink>
      <w:hyperlink r:id="rId59">
        <w:r w:rsidR="001C2753">
          <w:t>;</w:t>
        </w:r>
      </w:hyperlink>
      <w:r w:rsidR="001C2753" w:rsidRPr="00ED1FD2">
        <w:rPr>
          <w:b/>
        </w:rPr>
        <w:t xml:space="preserve"> </w:t>
      </w:r>
      <w:r w:rsidR="001C2753">
        <w:t>«Финансовые инструменты» утвержденный</w:t>
      </w:r>
      <w:r w:rsidR="001C2753" w:rsidRPr="00ED1FD2">
        <w:rPr>
          <w:b/>
        </w:rPr>
        <w:t xml:space="preserve"> </w:t>
      </w:r>
      <w:r w:rsidR="001C2753">
        <w:t>приказом Минфина от 30.06.2020 № 129н; «Нематериальные активы» утвержденный</w:t>
      </w:r>
      <w:r w:rsidR="001C2753" w:rsidRPr="00ED1FD2">
        <w:rPr>
          <w:b/>
        </w:rPr>
        <w:t xml:space="preserve"> </w:t>
      </w:r>
      <w:r w:rsidR="001C2753">
        <w:t>приказом Минфина  от 15.11.2019 № 181н; «Выплаты персоналу» утвержденный</w:t>
      </w:r>
      <w:r w:rsidR="001C2753" w:rsidRPr="00ED1FD2">
        <w:rPr>
          <w:b/>
        </w:rPr>
        <w:t xml:space="preserve"> </w:t>
      </w:r>
      <w:r w:rsidR="001C2753">
        <w:t>приказом Минфина</w:t>
      </w:r>
      <w:r w:rsidR="001C2753" w:rsidRPr="00ED1FD2">
        <w:rPr>
          <w:b/>
        </w:rPr>
        <w:t xml:space="preserve"> </w:t>
      </w:r>
      <w:r w:rsidR="001C2753">
        <w:t>от 15.11.2019 № 184н;</w:t>
      </w:r>
      <w:r w:rsidR="001C2753" w:rsidRPr="00ED1FD2">
        <w:rPr>
          <w:b/>
        </w:rPr>
        <w:t xml:space="preserve"> </w:t>
      </w:r>
      <w:r w:rsidR="001C2753">
        <w:t xml:space="preserve">«Непроизведенные активы» </w:t>
      </w:r>
      <w:r w:rsidR="001C2753" w:rsidRPr="00ED1FD2">
        <w:rPr>
          <w:b/>
        </w:rPr>
        <w:t xml:space="preserve"> </w:t>
      </w:r>
      <w:r w:rsidR="001C2753">
        <w:t>утвержденный</w:t>
      </w:r>
      <w:r w:rsidR="001C2753" w:rsidRPr="00ED1FD2">
        <w:rPr>
          <w:b/>
        </w:rPr>
        <w:t xml:space="preserve"> </w:t>
      </w:r>
      <w:r w:rsidR="001C2753">
        <w:t>приказом Минфина  от 28.02.2018 № 34н</w:t>
      </w:r>
      <w:r w:rsidR="001C2753" w:rsidRPr="00ED1FD2">
        <w:rPr>
          <w:b/>
        </w:rPr>
        <w:t>;</w:t>
      </w:r>
      <w:r w:rsidR="001C2753">
        <w:t xml:space="preserve"> </w:t>
      </w:r>
      <w:r w:rsidR="001C2753" w:rsidRPr="00ED1FD2">
        <w:rPr>
          <w:b/>
        </w:rPr>
        <w:t>«</w:t>
      </w:r>
      <w:r w:rsidR="001C2753">
        <w:t>Информация о связанных сторонах</w:t>
      </w:r>
      <w:r w:rsidR="001C2753" w:rsidRPr="00ED1FD2">
        <w:rPr>
          <w:b/>
        </w:rPr>
        <w:t xml:space="preserve">» </w:t>
      </w:r>
      <w:r w:rsidR="001C2753">
        <w:t>утвержденный</w:t>
      </w:r>
      <w:r w:rsidR="001C2753" w:rsidRPr="00ED1FD2">
        <w:rPr>
          <w:b/>
        </w:rPr>
        <w:t xml:space="preserve"> </w:t>
      </w:r>
      <w:r w:rsidR="001C2753">
        <w:t>приказом Минфина  от 30.12.2017 № 277н;</w:t>
      </w:r>
      <w:r w:rsidR="001C2753" w:rsidRPr="00ED1FD2">
        <w:rPr>
          <w:b/>
        </w:rPr>
        <w:t xml:space="preserve"> </w:t>
      </w:r>
      <w:r w:rsidR="001C2753">
        <w:t>«Бюджетная информация в бухгалтерской (финансовой) отчетности», утвержденный приказом Минфина от 28.02.2018 № 37н.</w:t>
      </w:r>
    </w:p>
    <w:p w:rsidR="00447BB8" w:rsidRDefault="001C2753" w:rsidP="00E01DB1">
      <w:pPr>
        <w:ind w:left="-5" w:right="16" w:firstLine="0"/>
      </w:pPr>
      <w:r>
        <w:t xml:space="preserve">  </w:t>
      </w:r>
    </w:p>
    <w:p w:rsidR="00447BB8" w:rsidRPr="00E01DB1" w:rsidRDefault="001C2753">
      <w:pPr>
        <w:spacing w:after="16" w:line="259" w:lineRule="auto"/>
        <w:ind w:left="251" w:firstLine="0"/>
        <w:jc w:val="center"/>
      </w:pPr>
      <w:r w:rsidRPr="00E01DB1">
        <w:rPr>
          <w:i/>
        </w:rPr>
        <w:t xml:space="preserve"> </w:t>
      </w:r>
      <w:r w:rsidR="00564AEA">
        <w:rPr>
          <w:lang w:val="en-US"/>
        </w:rPr>
        <w:t>I</w:t>
      </w:r>
      <w:r w:rsidR="00564AEA" w:rsidRPr="007B2873">
        <w:t>.</w:t>
      </w:r>
      <w:r w:rsidRPr="00E01DB1">
        <w:rPr>
          <w:i/>
        </w:rPr>
        <w:t xml:space="preserve"> </w:t>
      </w:r>
      <w:r w:rsidRPr="00E01DB1">
        <w:t>Общие положения</w:t>
      </w:r>
      <w:r w:rsidR="00E01DB1" w:rsidRPr="00E01DB1">
        <w:t>.</w:t>
      </w:r>
    </w:p>
    <w:p w:rsidR="00447BB8" w:rsidRDefault="001C2753">
      <w:pPr>
        <w:numPr>
          <w:ilvl w:val="0"/>
          <w:numId w:val="1"/>
        </w:numPr>
        <w:ind w:right="16"/>
      </w:pPr>
      <w:r>
        <w:t>Применять учетную политику в целях бухгалтерского учета с 1 января 202</w:t>
      </w:r>
      <w:r w:rsidR="00E94A83">
        <w:t>3</w:t>
      </w:r>
      <w:r>
        <w:t xml:space="preserve"> года во все последующие отчетные периоды с внесением в установленном порядке необходимых изменений и дополнений.</w:t>
      </w:r>
      <w:r>
        <w:rPr>
          <w:b/>
        </w:rPr>
        <w:t xml:space="preserve"> </w:t>
      </w:r>
    </w:p>
    <w:p w:rsidR="00447BB8" w:rsidRDefault="001C2753">
      <w:pPr>
        <w:numPr>
          <w:ilvl w:val="0"/>
          <w:numId w:val="1"/>
        </w:numPr>
        <w:ind w:right="16"/>
      </w:pPr>
      <w:r>
        <w:t xml:space="preserve">Бухгалтерский учет ведется </w:t>
      </w:r>
      <w:r w:rsidR="00E01DB1">
        <w:t>бухгалтерией</w:t>
      </w:r>
      <w:r>
        <w:t xml:space="preserve"> МБДОУ д/с № </w:t>
      </w:r>
      <w:r w:rsidR="00E01DB1">
        <w:t>32</w:t>
      </w:r>
      <w:r>
        <w:rPr>
          <w:i/>
        </w:rPr>
        <w:t>.</w:t>
      </w:r>
      <w:r>
        <w:t xml:space="preserve"> </w:t>
      </w:r>
    </w:p>
    <w:p w:rsidR="00447BB8" w:rsidRDefault="001C2753">
      <w:pPr>
        <w:numPr>
          <w:ilvl w:val="0"/>
          <w:numId w:val="1"/>
        </w:numPr>
        <w:ind w:right="16"/>
      </w:pPr>
      <w:r>
        <w:t xml:space="preserve">Главный бухгалтер подчиняется непосредственно заведующему и несет ответственность за ведение бухгалтерского учета, своевременное представление полной и достоверной финансовой отчетности. </w:t>
      </w:r>
    </w:p>
    <w:p w:rsidR="00447BB8" w:rsidRDefault="001C2753">
      <w:pPr>
        <w:numPr>
          <w:ilvl w:val="0"/>
          <w:numId w:val="1"/>
        </w:numPr>
        <w:ind w:right="16"/>
      </w:pPr>
      <w:r>
        <w:t>Учреждение публикует основные положения учетной политики на своем официальном сайте</w:t>
      </w:r>
      <w:r w:rsidR="00FB3AF5">
        <w:t>.</w:t>
      </w:r>
    </w:p>
    <w:p w:rsidR="00447BB8" w:rsidRDefault="001C2753">
      <w:pPr>
        <w:numPr>
          <w:ilvl w:val="0"/>
          <w:numId w:val="1"/>
        </w:numPr>
        <w:ind w:right="16"/>
      </w:pPr>
      <w:r>
        <w:lastRenderedPageBreak/>
        <w:t xml:space="preserve">Для ведения бухгалтерского учета применять формы первичных документов, согласно приказу Минфина России от 30.03.2015 № 52н </w:t>
      </w:r>
      <w:r w:rsidR="00E01DB1">
        <w:t>«</w:t>
      </w:r>
      <w: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E01DB1">
        <w:t>»</w:t>
      </w:r>
      <w:r>
        <w:t xml:space="preserve">. </w:t>
      </w:r>
    </w:p>
    <w:p w:rsidR="00447BB8" w:rsidRPr="00E01DB1" w:rsidRDefault="00564AEA" w:rsidP="0017734A">
      <w:pPr>
        <w:spacing w:after="19" w:line="259" w:lineRule="auto"/>
        <w:ind w:firstLine="0"/>
        <w:jc w:val="center"/>
        <w:rPr>
          <w:b/>
          <w:szCs w:val="24"/>
        </w:rPr>
      </w:pPr>
      <w:r w:rsidRPr="00564AEA">
        <w:rPr>
          <w:lang w:val="en-US"/>
        </w:rPr>
        <w:t>II</w:t>
      </w:r>
      <w:r>
        <w:rPr>
          <w:lang w:val="en-US"/>
        </w:rPr>
        <w:t xml:space="preserve">. </w:t>
      </w:r>
      <w:r w:rsidR="00E01DB1" w:rsidRPr="00E01DB1">
        <w:rPr>
          <w:szCs w:val="24"/>
        </w:rPr>
        <w:t>Бухгалтерский учет.</w:t>
      </w:r>
    </w:p>
    <w:p w:rsidR="00447BB8" w:rsidRDefault="001C2753">
      <w:pPr>
        <w:spacing w:after="0" w:line="259" w:lineRule="auto"/>
        <w:ind w:left="428" w:firstLine="0"/>
        <w:jc w:val="left"/>
      </w:pPr>
      <w:r>
        <w:rPr>
          <w:b/>
          <w:sz w:val="28"/>
        </w:rPr>
        <w:t xml:space="preserve"> </w:t>
      </w:r>
    </w:p>
    <w:p w:rsidR="0074475D" w:rsidRDefault="001C2753" w:rsidP="00060138">
      <w:pPr>
        <w:pStyle w:val="a3"/>
        <w:numPr>
          <w:ilvl w:val="0"/>
          <w:numId w:val="16"/>
        </w:numPr>
        <w:spacing w:after="4" w:line="257" w:lineRule="auto"/>
        <w:ind w:right="489"/>
      </w:pPr>
      <w:r>
        <w:t>Финансовое обеспечение МБДОУ</w:t>
      </w:r>
      <w:r w:rsidR="0074475D">
        <w:t xml:space="preserve"> д/с № 32</w:t>
      </w:r>
      <w:r>
        <w:t xml:space="preserve"> осуществляется из следующих источников, выделяемые Управлением образования г. Таганрога (далее - Учредителем) бюджетные субсидии: </w:t>
      </w:r>
      <w:r w:rsidR="0074475D">
        <w:t xml:space="preserve">  </w:t>
      </w:r>
    </w:p>
    <w:p w:rsidR="0074475D" w:rsidRDefault="001C2753" w:rsidP="0074475D">
      <w:pPr>
        <w:pStyle w:val="a3"/>
        <w:numPr>
          <w:ilvl w:val="0"/>
          <w:numId w:val="17"/>
        </w:numPr>
        <w:spacing w:after="4" w:line="257" w:lineRule="auto"/>
        <w:ind w:right="489"/>
        <w:jc w:val="left"/>
      </w:pPr>
      <w:r>
        <w:t xml:space="preserve">на обеспечение выполнения муниципального задания, полученного МБДОУ: </w:t>
      </w:r>
    </w:p>
    <w:p w:rsidR="00447BB8" w:rsidRDefault="001C2753" w:rsidP="0074475D">
      <w:pPr>
        <w:pStyle w:val="a3"/>
        <w:numPr>
          <w:ilvl w:val="0"/>
          <w:numId w:val="17"/>
        </w:numPr>
        <w:spacing w:after="4" w:line="257" w:lineRule="auto"/>
        <w:ind w:right="489"/>
        <w:jc w:val="left"/>
      </w:pPr>
      <w:r>
        <w:t xml:space="preserve">субсидии на иные цели; </w:t>
      </w:r>
    </w:p>
    <w:p w:rsidR="00132CC9" w:rsidRDefault="00132CC9" w:rsidP="0074475D">
      <w:pPr>
        <w:pStyle w:val="a3"/>
        <w:numPr>
          <w:ilvl w:val="0"/>
          <w:numId w:val="17"/>
        </w:numPr>
        <w:spacing w:after="4" w:line="257" w:lineRule="auto"/>
        <w:ind w:right="489"/>
        <w:jc w:val="left"/>
      </w:pPr>
      <w:r>
        <w:t>поступления от иной приносящей доход деятельности (пожертвования, родительская плата за содержание детей в МБДОУ, прочие доходы).</w:t>
      </w:r>
    </w:p>
    <w:p w:rsidR="00447BB8" w:rsidRDefault="001C2753" w:rsidP="00060138">
      <w:pPr>
        <w:pStyle w:val="a3"/>
        <w:numPr>
          <w:ilvl w:val="0"/>
          <w:numId w:val="2"/>
        </w:numPr>
        <w:spacing w:after="17" w:line="259" w:lineRule="auto"/>
      </w:pPr>
      <w:r>
        <w:t xml:space="preserve">Рабочий план счетов бюджетного (бухгалтерского) учета утверждается в целом по </w:t>
      </w:r>
      <w:r w:rsidR="007B6100">
        <w:t>У</w:t>
      </w:r>
      <w:r>
        <w:t xml:space="preserve">чреждению на основании единого плана счетов с указанием всех используемых аналитических счетов по учреждению. </w:t>
      </w:r>
      <w:r w:rsidRPr="007B6100">
        <w:rPr>
          <w:i/>
        </w:rPr>
        <w:t xml:space="preserve"> </w:t>
      </w:r>
    </w:p>
    <w:p w:rsidR="00447BB8" w:rsidRDefault="001C2753" w:rsidP="007B6100">
      <w:pPr>
        <w:numPr>
          <w:ilvl w:val="0"/>
          <w:numId w:val="2"/>
        </w:numPr>
        <w:spacing w:after="112" w:line="240" w:lineRule="auto"/>
        <w:ind w:right="16"/>
      </w:pPr>
      <w:r>
        <w:t xml:space="preserve">Получение Учреждением денежных средств и перечисление их в порядке расчетов осуществляется в соответствии с требованиями, установленными  Указанием Банка России от 11 марта 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                 </w:t>
      </w:r>
    </w:p>
    <w:p w:rsidR="00332FAB" w:rsidRDefault="0023252A" w:rsidP="0023252A">
      <w:pPr>
        <w:pStyle w:val="a3"/>
        <w:numPr>
          <w:ilvl w:val="0"/>
          <w:numId w:val="2"/>
        </w:numPr>
        <w:spacing w:after="11" w:line="269" w:lineRule="auto"/>
        <w:ind w:right="432"/>
      </w:pPr>
      <w:r>
        <w:t xml:space="preserve">В </w:t>
      </w:r>
      <w:r w:rsidR="00624EC6">
        <w:t xml:space="preserve">Учреждении наличные денежные средства выдаются под отчет на хозяйственно-операционные и представительские расходы только подотчетным лицам, работающим в </w:t>
      </w:r>
      <w:r w:rsidR="00332FAB">
        <w:t>МБДОУ</w:t>
      </w:r>
      <w:r w:rsidR="00624EC6">
        <w:t>. Выдача средств на хозяйственные расходы производится лицам, заключившим с администрацией договор о полной индивидуальной материальной ответственности.</w:t>
      </w:r>
    </w:p>
    <w:p w:rsidR="00447BB8" w:rsidRDefault="001C2753">
      <w:pPr>
        <w:numPr>
          <w:ilvl w:val="0"/>
          <w:numId w:val="2"/>
        </w:numPr>
        <w:spacing w:after="56"/>
        <w:ind w:right="16"/>
      </w:pPr>
      <w:r>
        <w:t xml:space="preserve">В целях обеспечения достоверности данных бухгалтерского учета и отчетности инвентаризация имущества, финансовых активов и обязательств учреждения производится в установленные сроки в соответствии с пунктом 3 статьи 11 Федерального закона от 06.12.2011г. № 402- ФЗ «О бухгалтерском учете». </w:t>
      </w:r>
      <w:r>
        <w:rPr>
          <w:b/>
        </w:rPr>
        <w:t xml:space="preserve"> </w:t>
      </w:r>
    </w:p>
    <w:p w:rsidR="00447BB8" w:rsidRDefault="001C2753">
      <w:pPr>
        <w:ind w:left="-5" w:right="16"/>
      </w:pPr>
      <w:r>
        <w:t xml:space="preserve">В отдельных случаях (при смене материально ответственных лиц, выявлении фактов хищения, стихийных бедствиях и т. д.).  </w:t>
      </w:r>
    </w:p>
    <w:p w:rsidR="00447BB8" w:rsidRDefault="001C2753">
      <w:pPr>
        <w:ind w:left="428" w:right="16" w:firstLine="0"/>
      </w:pPr>
      <w:r>
        <w:t xml:space="preserve">Срок проведения инвентаризации и состав комиссии утверждается руководителем МБДОУ. </w:t>
      </w:r>
    </w:p>
    <w:p w:rsidR="00447BB8" w:rsidRDefault="001C2753">
      <w:pPr>
        <w:spacing w:after="39" w:line="259" w:lineRule="auto"/>
        <w:ind w:firstLine="0"/>
        <w:jc w:val="left"/>
      </w:pPr>
      <w:r>
        <w:t xml:space="preserve">  </w:t>
      </w:r>
    </w:p>
    <w:p w:rsidR="00447BB8" w:rsidRPr="007B6100" w:rsidRDefault="00564AEA" w:rsidP="00271217">
      <w:pPr>
        <w:tabs>
          <w:tab w:val="center" w:pos="788"/>
          <w:tab w:val="center" w:pos="1440"/>
          <w:tab w:val="center" w:pos="2160"/>
          <w:tab w:val="center" w:pos="4410"/>
        </w:tabs>
        <w:spacing w:after="109" w:line="259" w:lineRule="auto"/>
        <w:ind w:firstLine="0"/>
        <w:jc w:val="center"/>
      </w:pPr>
      <w:r>
        <w:rPr>
          <w:lang w:val="en-US"/>
        </w:rPr>
        <w:t>III.</w:t>
      </w:r>
      <w:r w:rsidR="001C2753" w:rsidRPr="007B6100">
        <w:t xml:space="preserve"> Санкционирование расходов</w:t>
      </w:r>
      <w:r w:rsidR="007B6100">
        <w:t>.</w:t>
      </w:r>
    </w:p>
    <w:p w:rsidR="00447BB8" w:rsidRDefault="001C2753" w:rsidP="0017734A">
      <w:pPr>
        <w:numPr>
          <w:ilvl w:val="0"/>
          <w:numId w:val="3"/>
        </w:numPr>
        <w:spacing w:after="0" w:line="240" w:lineRule="auto"/>
        <w:ind w:right="16"/>
      </w:pPr>
      <w:r>
        <w:t xml:space="preserve">Отражение в бухгалтерском учете операций по санкционированию расходов за счет средств бюджетных субсидий и полученных от осуществления приносящей доход </w:t>
      </w:r>
      <w:proofErr w:type="gramStart"/>
      <w:r w:rsidR="00E94A83">
        <w:t xml:space="preserve">деятельности,  </w:t>
      </w:r>
      <w:r w:rsidR="007B6100">
        <w:t xml:space="preserve"> </w:t>
      </w:r>
      <w:proofErr w:type="gramEnd"/>
      <w:r w:rsidR="007B6100">
        <w:t xml:space="preserve">                     </w:t>
      </w:r>
      <w:r>
        <w:t xml:space="preserve">осуществляется в соответствии с требованиями </w:t>
      </w:r>
      <w:r w:rsidR="00332FAB" w:rsidRPr="00332FAB">
        <w:t>главы 5 Инструкции 157н и изменениями согласно Приказа Минфина РФ от 16.11.2016 № 209н.</w:t>
      </w:r>
    </w:p>
    <w:p w:rsidR="00447BB8" w:rsidRDefault="001C2753" w:rsidP="0017734A">
      <w:pPr>
        <w:numPr>
          <w:ilvl w:val="0"/>
          <w:numId w:val="3"/>
        </w:numPr>
        <w:spacing w:after="0" w:line="240" w:lineRule="auto"/>
        <w:ind w:right="16"/>
      </w:pPr>
      <w:r>
        <w:t>Основанием для отражения в бухгалтерском учете учреждений операций по санкционированию, указанных выше расходов, являются утвержденные (согласованные) Учреждениями и детализируемые ими Планы финансово-хозяйственной деятельности по</w:t>
      </w:r>
      <w:r w:rsidR="007B6100">
        <w:t xml:space="preserve">                            </w:t>
      </w:r>
      <w:r>
        <w:t xml:space="preserve"> использованию назначенных бюджетных субсидий и средств по приносящей доход деятельности. </w:t>
      </w:r>
    </w:p>
    <w:p w:rsidR="00447BB8" w:rsidRDefault="001C2753" w:rsidP="0017734A">
      <w:pPr>
        <w:numPr>
          <w:ilvl w:val="0"/>
          <w:numId w:val="3"/>
        </w:numPr>
        <w:spacing w:after="0" w:line="240" w:lineRule="auto"/>
        <w:ind w:right="16"/>
      </w:pPr>
      <w:r>
        <w:t xml:space="preserve">По окончании текущего финансового года показатели счетов санкционирования расходов текущего финансового года на следующий год не переносятся. Показатели счетов санкционирования расходов, сформированные в отчетном финансовом году за первый, второй годы, следующие за текущим (очередным) финансовым годом (далее - показатели по санкционированию), подлежат переносу в первый рабочий день текущего года. </w:t>
      </w:r>
    </w:p>
    <w:p w:rsidR="00332FAB" w:rsidRDefault="00332FAB" w:rsidP="0017734A">
      <w:pPr>
        <w:pStyle w:val="a3"/>
        <w:numPr>
          <w:ilvl w:val="0"/>
          <w:numId w:val="3"/>
        </w:numPr>
        <w:spacing w:after="0"/>
        <w:ind w:right="432"/>
      </w:pPr>
      <w:r>
        <w:t xml:space="preserve">Каждый из счетов санкционирования расходов детализируется в разрезе видов расходов и видов доходов. </w:t>
      </w:r>
    </w:p>
    <w:p w:rsidR="00BA15CB" w:rsidRPr="00BA15CB" w:rsidRDefault="00564AEA" w:rsidP="00FA5752">
      <w:pPr>
        <w:tabs>
          <w:tab w:val="center" w:pos="3349"/>
        </w:tabs>
        <w:spacing w:after="122" w:line="259" w:lineRule="auto"/>
        <w:ind w:firstLine="0"/>
        <w:jc w:val="center"/>
      </w:pPr>
      <w:r>
        <w:rPr>
          <w:lang w:val="en-US"/>
        </w:rPr>
        <w:lastRenderedPageBreak/>
        <w:t xml:space="preserve">VI. </w:t>
      </w:r>
      <w:r w:rsidR="00BA15CB" w:rsidRPr="00BA15CB">
        <w:t>Материальные запасы.</w:t>
      </w:r>
    </w:p>
    <w:p w:rsidR="00BF17CF" w:rsidRDefault="00BF17CF" w:rsidP="006E233A">
      <w:pPr>
        <w:numPr>
          <w:ilvl w:val="0"/>
          <w:numId w:val="8"/>
        </w:numPr>
        <w:tabs>
          <w:tab w:val="left" w:pos="426"/>
        </w:tabs>
        <w:ind w:right="16" w:firstLine="426"/>
      </w:pPr>
      <w:r w:rsidRPr="005350F5">
        <w:t xml:space="preserve">Учет материальных запасов в учреждении осуществляется в соответствии с Положениями СГС </w:t>
      </w:r>
      <w:r>
        <w:t>«</w:t>
      </w:r>
      <w:r w:rsidRPr="005350F5">
        <w:t>Запасы</w:t>
      </w:r>
      <w:r>
        <w:t>»</w:t>
      </w:r>
      <w:r w:rsidRPr="005350F5">
        <w:t xml:space="preserve">, которые применяются одновременно с применением положений СГС </w:t>
      </w:r>
      <w:r>
        <w:t>«</w:t>
      </w:r>
      <w:r w:rsidRPr="005350F5">
        <w:t>Концептуальные основы бухгалтерского учета и отчетности организаций государственного сектора</w:t>
      </w:r>
      <w:r>
        <w:t>»</w:t>
      </w:r>
      <w:r w:rsidRPr="005350F5">
        <w:t>.</w:t>
      </w:r>
    </w:p>
    <w:p w:rsidR="00BF17CF" w:rsidRDefault="00BA15CB" w:rsidP="006E233A">
      <w:pPr>
        <w:numPr>
          <w:ilvl w:val="0"/>
          <w:numId w:val="8"/>
        </w:numPr>
        <w:tabs>
          <w:tab w:val="left" w:pos="426"/>
        </w:tabs>
        <w:ind w:right="16" w:firstLine="426"/>
      </w:pPr>
      <w:r>
        <w:t>Учреждение учитывает в составе материальных запасов материальные объекты, указанные в пунктах 98–99 Инструкции к Единому плану счетов № 157н.</w:t>
      </w:r>
    </w:p>
    <w:p w:rsidR="00BF17CF" w:rsidRPr="005350F5" w:rsidRDefault="00BF17CF" w:rsidP="006E233A">
      <w:pPr>
        <w:pStyle w:val="a3"/>
        <w:numPr>
          <w:ilvl w:val="0"/>
          <w:numId w:val="8"/>
        </w:numPr>
        <w:tabs>
          <w:tab w:val="left" w:pos="426"/>
        </w:tabs>
        <w:spacing w:after="20" w:line="259" w:lineRule="auto"/>
        <w:ind w:right="445" w:firstLine="426"/>
        <w:jc w:val="center"/>
      </w:pPr>
      <w:r w:rsidRPr="005350F5">
        <w:t>Единицей учета запасов является номенклатурная (реестровая) единица (Основание:</w:t>
      </w:r>
      <w:r>
        <w:t xml:space="preserve"> </w:t>
      </w:r>
      <w:r w:rsidRPr="005350F5">
        <w:t xml:space="preserve">п. 8 </w:t>
      </w:r>
    </w:p>
    <w:p w:rsidR="00BF17CF" w:rsidRPr="005350F5" w:rsidRDefault="00BF17CF" w:rsidP="006E233A">
      <w:pPr>
        <w:pStyle w:val="a3"/>
        <w:tabs>
          <w:tab w:val="left" w:pos="567"/>
        </w:tabs>
        <w:spacing w:after="11" w:line="269" w:lineRule="auto"/>
        <w:ind w:left="-284" w:right="432" w:firstLine="426"/>
      </w:pPr>
      <w:r w:rsidRPr="005350F5">
        <w:t xml:space="preserve">СГС </w:t>
      </w:r>
      <w:r>
        <w:t>«</w:t>
      </w:r>
      <w:r w:rsidRPr="005350F5">
        <w:t>Запасы</w:t>
      </w:r>
      <w:r>
        <w:t>»</w:t>
      </w:r>
      <w:r w:rsidRPr="005350F5">
        <w:t xml:space="preserve">) </w:t>
      </w:r>
    </w:p>
    <w:p w:rsidR="00BA15CB" w:rsidRDefault="00BA15CB" w:rsidP="006E233A">
      <w:pPr>
        <w:numPr>
          <w:ilvl w:val="0"/>
          <w:numId w:val="8"/>
        </w:numPr>
        <w:tabs>
          <w:tab w:val="left" w:pos="426"/>
        </w:tabs>
        <w:ind w:right="16" w:firstLine="426"/>
      </w:pPr>
      <w:r>
        <w:t>По фактической стоимости каждой единицы списываются следующие материальные запасы:</w:t>
      </w:r>
    </w:p>
    <w:p w:rsidR="00BA15CB" w:rsidRDefault="00BA15CB" w:rsidP="006E233A">
      <w:pPr>
        <w:tabs>
          <w:tab w:val="left" w:pos="426"/>
        </w:tabs>
        <w:ind w:right="16" w:firstLine="426"/>
      </w:pPr>
      <w:r>
        <w:t xml:space="preserve"> - запчасти и другие материалы, предназначенные для изготовления других материальных запасов и основных средств; </w:t>
      </w:r>
    </w:p>
    <w:p w:rsidR="00BA15CB" w:rsidRDefault="00BA15CB" w:rsidP="006E233A">
      <w:pPr>
        <w:numPr>
          <w:ilvl w:val="0"/>
          <w:numId w:val="9"/>
        </w:numPr>
        <w:tabs>
          <w:tab w:val="left" w:pos="426"/>
        </w:tabs>
        <w:ind w:left="0" w:right="16" w:firstLine="426"/>
      </w:pPr>
      <w:r>
        <w:t xml:space="preserve">канцелярские товары, моющие и чистящие средства, посуда. </w:t>
      </w:r>
    </w:p>
    <w:p w:rsidR="00BA15CB" w:rsidRDefault="00BA15CB" w:rsidP="006E233A">
      <w:pPr>
        <w:pStyle w:val="a3"/>
        <w:numPr>
          <w:ilvl w:val="0"/>
          <w:numId w:val="8"/>
        </w:numPr>
        <w:tabs>
          <w:tab w:val="left" w:pos="426"/>
        </w:tabs>
        <w:spacing w:after="49" w:line="216" w:lineRule="auto"/>
        <w:ind w:right="16" w:firstLine="426"/>
      </w:pPr>
      <w:r>
        <w:t xml:space="preserve">Выдача в эксплуатацию на нужды учреждения канцелярских принадлежностей, хозяйственных материалов оформляется Ведомостью выдачи материальных ценностей на нужды учреждения (ф. </w:t>
      </w:r>
    </w:p>
    <w:p w:rsidR="00BA15CB" w:rsidRDefault="00BA15CB" w:rsidP="006E233A">
      <w:pPr>
        <w:tabs>
          <w:tab w:val="left" w:pos="426"/>
        </w:tabs>
        <w:ind w:right="16" w:firstLine="426"/>
      </w:pPr>
      <w:r>
        <w:t xml:space="preserve">0504210). Эта ведомость является основанием для списания материальных запасов. </w:t>
      </w:r>
    </w:p>
    <w:p w:rsidR="00BA15CB" w:rsidRDefault="00BA15CB" w:rsidP="006E233A">
      <w:pPr>
        <w:pStyle w:val="a3"/>
        <w:numPr>
          <w:ilvl w:val="0"/>
          <w:numId w:val="8"/>
        </w:numPr>
        <w:tabs>
          <w:tab w:val="left" w:pos="426"/>
        </w:tabs>
        <w:ind w:right="16" w:firstLine="426"/>
      </w:pPr>
      <w:r>
        <w:t xml:space="preserve">Продукты питания списываются согласно меню-требования на выдачу продуктов питания </w:t>
      </w:r>
    </w:p>
    <w:p w:rsidR="00BA15CB" w:rsidRDefault="00BA15CB" w:rsidP="006E233A">
      <w:pPr>
        <w:spacing w:after="252"/>
        <w:ind w:right="16" w:firstLine="426"/>
      </w:pPr>
      <w:r>
        <w:t xml:space="preserve">(ф.0504202) по средней фактической стоимости. </w:t>
      </w:r>
    </w:p>
    <w:p w:rsidR="00447BB8" w:rsidRPr="00BA15CB" w:rsidRDefault="00564AEA" w:rsidP="00BA15CB">
      <w:pPr>
        <w:spacing w:after="0" w:line="259" w:lineRule="auto"/>
        <w:ind w:left="428" w:firstLine="0"/>
        <w:jc w:val="center"/>
      </w:pPr>
      <w:r>
        <w:rPr>
          <w:lang w:val="en-US"/>
        </w:rPr>
        <w:t xml:space="preserve">VII. </w:t>
      </w:r>
      <w:r w:rsidR="001C2753" w:rsidRPr="00BA15CB">
        <w:t>Основные средства.</w:t>
      </w:r>
    </w:p>
    <w:p w:rsidR="00BA15CB" w:rsidRDefault="00BA15CB" w:rsidP="00BA15CB">
      <w:pPr>
        <w:spacing w:after="0" w:line="259" w:lineRule="auto"/>
        <w:ind w:left="428" w:firstLine="0"/>
        <w:jc w:val="left"/>
      </w:pPr>
    </w:p>
    <w:p w:rsidR="00447BB8" w:rsidRDefault="001C2753" w:rsidP="006E233A">
      <w:pPr>
        <w:numPr>
          <w:ilvl w:val="0"/>
          <w:numId w:val="4"/>
        </w:numPr>
        <w:tabs>
          <w:tab w:val="left" w:pos="284"/>
        </w:tabs>
        <w:ind w:right="16" w:firstLine="426"/>
      </w:pPr>
      <w:r>
        <w:t xml:space="preserve">Основные средства - являющиеся активами материальные ценности независимо от их стоимости со сроком полезного использования более 12 месяцев (если иное не предусмотрено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отчетности), предназначенные для неоднократного или постоянного использования субъектом учета на праве оперативного управления  </w:t>
      </w:r>
    </w:p>
    <w:p w:rsidR="00447BB8" w:rsidRDefault="001C2753" w:rsidP="006E233A">
      <w:pPr>
        <w:numPr>
          <w:ilvl w:val="0"/>
          <w:numId w:val="4"/>
        </w:numPr>
        <w:tabs>
          <w:tab w:val="left" w:pos="284"/>
        </w:tabs>
        <w:ind w:right="16" w:firstLine="426"/>
      </w:pPr>
      <w:r>
        <w:t>Каждому объекту недвижимого, а также движимого имущества стоимостью свыше 10</w:t>
      </w:r>
      <w:r w:rsidR="00E94A83">
        <w:t> </w:t>
      </w:r>
      <w:r>
        <w:t>000</w:t>
      </w:r>
      <w:r w:rsidR="00E94A83">
        <w:t>,00</w:t>
      </w:r>
      <w:r>
        <w:t xml:space="preserve"> руб. </w:t>
      </w:r>
    </w:p>
    <w:p w:rsidR="00447BB8" w:rsidRDefault="001C2753" w:rsidP="006E233A">
      <w:pPr>
        <w:tabs>
          <w:tab w:val="left" w:pos="284"/>
        </w:tabs>
        <w:ind w:left="-5" w:right="16" w:firstLine="426"/>
      </w:pPr>
      <w:r>
        <w:t>присваивается уникальный инвентарный номер</w:t>
      </w:r>
      <w:r w:rsidR="00672B5B">
        <w:t>.</w:t>
      </w:r>
      <w:r>
        <w:t xml:space="preserve"> </w:t>
      </w:r>
    </w:p>
    <w:p w:rsidR="00447BB8" w:rsidRDefault="001C2753" w:rsidP="006E233A">
      <w:pPr>
        <w:pStyle w:val="a3"/>
        <w:numPr>
          <w:ilvl w:val="0"/>
          <w:numId w:val="4"/>
        </w:numPr>
        <w:tabs>
          <w:tab w:val="left" w:pos="284"/>
        </w:tabs>
        <w:ind w:right="16" w:firstLine="426"/>
      </w:pPr>
      <w:r>
        <w:t xml:space="preserve">Постановку на учет основных средств в комплексе, либо каждый предмет в отдельности принимает постоянно действующая комиссия. Отдельные элементы единых функционирующих систем подлежат учету в составе основных средств согласно решению комиссии по поступлению и выбытию </w:t>
      </w:r>
      <w:r w:rsidR="00BA15CB">
        <w:t xml:space="preserve">нефинансовых </w:t>
      </w:r>
      <w:r>
        <w:t>активов</w:t>
      </w:r>
      <w:r w:rsidR="00BA15CB">
        <w:t>.</w:t>
      </w:r>
      <w:r>
        <w:t xml:space="preserve"> Основание: п.45 Инструкции №157н, пункт 10 Стандарта «Основные средства». </w:t>
      </w:r>
    </w:p>
    <w:p w:rsidR="00447BB8" w:rsidRDefault="001C2753" w:rsidP="006E233A">
      <w:pPr>
        <w:numPr>
          <w:ilvl w:val="0"/>
          <w:numId w:val="4"/>
        </w:numPr>
        <w:tabs>
          <w:tab w:val="left" w:pos="284"/>
        </w:tabs>
        <w:spacing w:after="4" w:line="257" w:lineRule="auto"/>
        <w:ind w:right="16" w:firstLine="426"/>
      </w:pPr>
      <w:r>
        <w:t>Объекты ОС, по которым комиссией установлена неэффективность эксплуатации, ремонта, восстановления подлежат отражению на забалансовом счете 02 «</w:t>
      </w:r>
      <w:r w:rsidR="00BA15CB">
        <w:t>Материальные ценности,</w:t>
      </w:r>
      <w:r>
        <w:t xml:space="preserve"> принятые на хранение». Учет по счету ведется в Карточке учета материальных ценностей (ф.0504043).  </w:t>
      </w:r>
    </w:p>
    <w:p w:rsidR="00447BB8" w:rsidRDefault="001C2753" w:rsidP="006E233A">
      <w:pPr>
        <w:tabs>
          <w:tab w:val="left" w:pos="284"/>
        </w:tabs>
        <w:ind w:left="-5" w:right="16" w:firstLine="426"/>
      </w:pPr>
      <w:r>
        <w:t xml:space="preserve"> Методы оценки указанного имущества: </w:t>
      </w:r>
    </w:p>
    <w:p w:rsidR="00447BB8" w:rsidRDefault="001C2753" w:rsidP="006E233A">
      <w:pPr>
        <w:tabs>
          <w:tab w:val="left" w:pos="284"/>
        </w:tabs>
        <w:ind w:left="428" w:right="16" w:firstLine="426"/>
      </w:pPr>
      <w:r>
        <w:rPr>
          <w:rFonts w:ascii="Cambria" w:eastAsia="Cambria" w:hAnsi="Cambria" w:cs="Cambria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в условной оценке один объект – один рубль (при 0 остаточной стоимости). </w:t>
      </w:r>
    </w:p>
    <w:p w:rsidR="00447BB8" w:rsidRDefault="001C2753" w:rsidP="006E233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right="16" w:firstLine="426"/>
      </w:pPr>
      <w:r>
        <w:t xml:space="preserve">Организовать раздельный учет основных средств согласно перечню особо ценного движимого имущества, установленного и утвержденного Министерством образования и науки РФ и в соответствии с Общероссийским классификатором основных фондов ОК 013-2014 (СНС 2008), утвержденный приказом Росстандарта от 12.12.2014 №2018-ст.   </w:t>
      </w:r>
    </w:p>
    <w:p w:rsidR="00447BB8" w:rsidRDefault="001C2753" w:rsidP="006E233A">
      <w:pPr>
        <w:numPr>
          <w:ilvl w:val="0"/>
          <w:numId w:val="4"/>
        </w:numPr>
        <w:tabs>
          <w:tab w:val="left" w:pos="284"/>
          <w:tab w:val="left" w:pos="567"/>
        </w:tabs>
        <w:ind w:right="16" w:firstLine="426"/>
      </w:pPr>
      <w:r>
        <w:t xml:space="preserve">Начисление амортизации осуществляется следующим образом: </w:t>
      </w:r>
    </w:p>
    <w:p w:rsidR="00BA15CB" w:rsidRDefault="001C2753" w:rsidP="006E233A">
      <w:pPr>
        <w:pStyle w:val="a3"/>
        <w:numPr>
          <w:ilvl w:val="0"/>
          <w:numId w:val="18"/>
        </w:numPr>
        <w:tabs>
          <w:tab w:val="left" w:pos="284"/>
        </w:tabs>
        <w:ind w:right="16" w:firstLine="426"/>
      </w:pPr>
      <w:r>
        <w:t>на объект основных средств стоимостью свыше 100</w:t>
      </w:r>
      <w:r w:rsidR="00E94A83">
        <w:t> </w:t>
      </w:r>
      <w:r>
        <w:t>000</w:t>
      </w:r>
      <w:r w:rsidR="00E94A83">
        <w:t>,00</w:t>
      </w:r>
      <w:r>
        <w:t xml:space="preserve"> руб</w:t>
      </w:r>
      <w:r w:rsidR="00BA15CB">
        <w:t>лей;</w:t>
      </w:r>
    </w:p>
    <w:p w:rsidR="00447BB8" w:rsidRDefault="001C2753" w:rsidP="006E233A">
      <w:pPr>
        <w:pStyle w:val="a3"/>
        <w:numPr>
          <w:ilvl w:val="0"/>
          <w:numId w:val="18"/>
        </w:numPr>
        <w:tabs>
          <w:tab w:val="left" w:pos="284"/>
        </w:tabs>
        <w:ind w:right="16" w:firstLine="426"/>
      </w:pPr>
      <w:r>
        <w:t xml:space="preserve"> амортизация начисляется - линейным методом</w:t>
      </w:r>
      <w:r w:rsidR="006319F0">
        <w:t xml:space="preserve"> в соответствии со сроками полезного использования</w:t>
      </w:r>
      <w:r w:rsidR="00BA15CB">
        <w:t>.</w:t>
      </w:r>
      <w:r>
        <w:t xml:space="preserve">  </w:t>
      </w:r>
    </w:p>
    <w:p w:rsidR="00447BB8" w:rsidRDefault="001C2753" w:rsidP="006E233A">
      <w:pPr>
        <w:tabs>
          <w:tab w:val="left" w:pos="284"/>
        </w:tabs>
        <w:ind w:left="-5" w:right="16" w:firstLine="426"/>
      </w:pPr>
      <w:r>
        <w:t xml:space="preserve">Основание: пункт 85 Инструкции к Единому плану счетов № 157н, пункты 36, 37 Стандарта «Основные средства». </w:t>
      </w:r>
    </w:p>
    <w:p w:rsidR="00447BB8" w:rsidRDefault="00E94719" w:rsidP="006E233A">
      <w:pPr>
        <w:pStyle w:val="a3"/>
        <w:numPr>
          <w:ilvl w:val="0"/>
          <w:numId w:val="4"/>
        </w:numPr>
        <w:tabs>
          <w:tab w:val="left" w:pos="284"/>
        </w:tabs>
        <w:ind w:right="31" w:firstLine="426"/>
      </w:pPr>
      <w:r>
        <w:t>Н</w:t>
      </w:r>
      <w:r w:rsidR="001C2753">
        <w:t>а объект основных средств стоимостью до 10</w:t>
      </w:r>
      <w:r w:rsidR="00604B50">
        <w:t> </w:t>
      </w:r>
      <w:r w:rsidR="001C2753">
        <w:t>000</w:t>
      </w:r>
      <w:r w:rsidR="00604B50">
        <w:t>,00</w:t>
      </w:r>
      <w:r w:rsidR="001C2753">
        <w:t xml:space="preserve"> руб</w:t>
      </w:r>
      <w:r w:rsidR="00BA15CB">
        <w:t>лей</w:t>
      </w:r>
      <w:r w:rsidR="001C2753">
        <w:t xml:space="preserve"> включительно, за исключением объектов библиотечного фонда, амортизация не начисляется. Первоначальная стоимость введенного </w:t>
      </w:r>
      <w:r w:rsidR="001C2753">
        <w:lastRenderedPageBreak/>
        <w:t>(переданного) в эксплуатацию объекта ОС, являющегося объектом движимого имущества, стоимостью до 10</w:t>
      </w:r>
      <w:r w:rsidR="00604B50">
        <w:t> </w:t>
      </w:r>
      <w:r w:rsidR="001C2753">
        <w:t>000</w:t>
      </w:r>
      <w:r w:rsidR="00604B50">
        <w:t>,00</w:t>
      </w:r>
      <w:r w:rsidR="001C2753">
        <w:t xml:space="preserve"> руб. включительно, за исключением объектов библиотечного фонда, списывается с балансового учета с одновременным отражением объекта ОС на забалансовом счете</w:t>
      </w:r>
      <w:r>
        <w:t>.</w:t>
      </w:r>
      <w:r w:rsidR="001C2753">
        <w:t xml:space="preserve"> </w:t>
      </w:r>
    </w:p>
    <w:p w:rsidR="00447BB8" w:rsidRDefault="00E94719" w:rsidP="006E233A">
      <w:pPr>
        <w:pStyle w:val="a3"/>
        <w:tabs>
          <w:tab w:val="left" w:pos="284"/>
        </w:tabs>
        <w:spacing w:after="4" w:line="257" w:lineRule="auto"/>
        <w:ind w:left="0" w:right="31" w:firstLine="426"/>
      </w:pPr>
      <w:r>
        <w:t xml:space="preserve">А </w:t>
      </w:r>
      <w:r w:rsidR="001C2753">
        <w:t>на иной объект основных средств стоимостью от 10</w:t>
      </w:r>
      <w:r w:rsidR="00604B50">
        <w:t> </w:t>
      </w:r>
      <w:r w:rsidR="001C2753">
        <w:t>000</w:t>
      </w:r>
      <w:r w:rsidR="00604B50">
        <w:t>,00</w:t>
      </w:r>
      <w:r>
        <w:t xml:space="preserve"> рублей</w:t>
      </w:r>
      <w:r w:rsidR="001C2753">
        <w:t xml:space="preserve"> до 100</w:t>
      </w:r>
      <w:r w:rsidR="00604B50">
        <w:t> </w:t>
      </w:r>
      <w:r w:rsidR="001C2753">
        <w:t>000</w:t>
      </w:r>
      <w:r w:rsidR="00604B50">
        <w:t>,00</w:t>
      </w:r>
      <w:bookmarkStart w:id="0" w:name="_GoBack"/>
      <w:bookmarkEnd w:id="0"/>
      <w:r w:rsidR="001C2753">
        <w:t xml:space="preserve"> руб</w:t>
      </w:r>
      <w:r>
        <w:t>лей</w:t>
      </w:r>
      <w:r w:rsidR="001C2753">
        <w:t xml:space="preserve"> включительно амортизация начисляется в размере 100% первоначальной стоимости при выдаче объекта в эксплуатацию.  </w:t>
      </w:r>
    </w:p>
    <w:p w:rsidR="00447BB8" w:rsidRDefault="001C2753" w:rsidP="006E233A">
      <w:pPr>
        <w:pStyle w:val="a3"/>
        <w:numPr>
          <w:ilvl w:val="0"/>
          <w:numId w:val="4"/>
        </w:numPr>
        <w:tabs>
          <w:tab w:val="left" w:pos="284"/>
        </w:tabs>
        <w:ind w:right="31" w:firstLine="426"/>
      </w:pPr>
      <w:r>
        <w:t>Срок полезного использования объектов основных средств устанавливает комиссия по поступлению и выбытию</w:t>
      </w:r>
      <w:r w:rsidR="000B195B">
        <w:t xml:space="preserve"> нефинансовых активов</w:t>
      </w:r>
      <w:r>
        <w:t xml:space="preserve"> в соответствии с пунктом 35 Стандарта «Основные средства».  </w:t>
      </w:r>
    </w:p>
    <w:p w:rsidR="00447BB8" w:rsidRDefault="001C2753" w:rsidP="006E233A">
      <w:pPr>
        <w:numPr>
          <w:ilvl w:val="0"/>
          <w:numId w:val="4"/>
        </w:numPr>
        <w:tabs>
          <w:tab w:val="left" w:pos="284"/>
        </w:tabs>
        <w:spacing w:after="108" w:line="257" w:lineRule="auto"/>
        <w:ind w:right="31" w:firstLine="426"/>
      </w:pPr>
      <w:r>
        <w:t>Имущество, относящееся к категории особо ценного имущества (ОЦИ), определяет комиссия по поступлению и выбытию</w:t>
      </w:r>
      <w:r w:rsidR="000B195B">
        <w:t xml:space="preserve"> нефинансовых активов</w:t>
      </w:r>
      <w:r>
        <w:t>. Такое имущество принимается к учету на основании выписки из протокола комиссии.</w:t>
      </w:r>
      <w:r>
        <w:rPr>
          <w:b/>
        </w:rPr>
        <w:t xml:space="preserve">        </w:t>
      </w:r>
    </w:p>
    <w:p w:rsidR="00447BB8" w:rsidRPr="000B195B" w:rsidRDefault="00564AEA" w:rsidP="00942C6F">
      <w:pPr>
        <w:tabs>
          <w:tab w:val="left" w:pos="426"/>
          <w:tab w:val="center" w:pos="3349"/>
        </w:tabs>
        <w:spacing w:after="0" w:line="259" w:lineRule="auto"/>
        <w:ind w:firstLine="0"/>
        <w:jc w:val="center"/>
      </w:pPr>
      <w:r>
        <w:rPr>
          <w:lang w:val="en-US"/>
        </w:rPr>
        <w:t>VIII</w:t>
      </w:r>
      <w:r w:rsidRPr="00564AEA">
        <w:t xml:space="preserve">. </w:t>
      </w:r>
      <w:r w:rsidR="001C2753" w:rsidRPr="000B195B">
        <w:t>Стоимость безвозмездно полученных нефинансовых активов.</w:t>
      </w:r>
    </w:p>
    <w:p w:rsidR="00447BB8" w:rsidRDefault="001C2753" w:rsidP="006E233A">
      <w:pPr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right="31" w:firstLine="216"/>
      </w:pPr>
      <w:r>
        <w:t xml:space="preserve"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</w:t>
      </w:r>
    </w:p>
    <w:p w:rsidR="00447BB8" w:rsidRDefault="001C2753" w:rsidP="006E233A">
      <w:pPr>
        <w:tabs>
          <w:tab w:val="left" w:pos="426"/>
        </w:tabs>
        <w:spacing w:after="0" w:line="240" w:lineRule="auto"/>
        <w:ind w:left="428" w:right="16" w:firstLine="216"/>
      </w:pPr>
      <w:r>
        <w:t xml:space="preserve">Основание: пункты 52-60 Стандарта «Концептуальные основы бухучета и отчетности». </w:t>
      </w:r>
    </w:p>
    <w:p w:rsidR="00447BB8" w:rsidRDefault="001C2753" w:rsidP="006E233A">
      <w:pPr>
        <w:numPr>
          <w:ilvl w:val="1"/>
          <w:numId w:val="10"/>
        </w:numPr>
        <w:tabs>
          <w:tab w:val="left" w:pos="426"/>
        </w:tabs>
        <w:spacing w:after="0" w:line="240" w:lineRule="auto"/>
        <w:ind w:right="31" w:firstLine="216"/>
      </w:pPr>
      <w:r>
        <w:t xml:space="preserve">Данные о рыночной цене должны быть подтверждены документально: </w:t>
      </w:r>
    </w:p>
    <w:p w:rsidR="00447BB8" w:rsidRDefault="001C2753" w:rsidP="006E233A">
      <w:pPr>
        <w:numPr>
          <w:ilvl w:val="0"/>
          <w:numId w:val="30"/>
        </w:numPr>
        <w:tabs>
          <w:tab w:val="left" w:pos="641"/>
          <w:tab w:val="left" w:pos="993"/>
        </w:tabs>
        <w:spacing w:after="0" w:line="240" w:lineRule="auto"/>
        <w:ind w:left="567" w:right="16" w:firstLine="216"/>
      </w:pPr>
      <w:r>
        <w:t xml:space="preserve">справками (другими подтверждающими документами) Росстата; </w:t>
      </w:r>
    </w:p>
    <w:p w:rsidR="00447BB8" w:rsidRDefault="001C2753" w:rsidP="006E233A">
      <w:pPr>
        <w:numPr>
          <w:ilvl w:val="0"/>
          <w:numId w:val="30"/>
        </w:numPr>
        <w:tabs>
          <w:tab w:val="left" w:pos="641"/>
          <w:tab w:val="left" w:pos="993"/>
        </w:tabs>
        <w:spacing w:after="0" w:line="240" w:lineRule="auto"/>
        <w:ind w:left="567" w:right="16" w:firstLine="216"/>
      </w:pPr>
      <w:r>
        <w:t xml:space="preserve">прайс-листами заводов-изготовителей; </w:t>
      </w:r>
    </w:p>
    <w:p w:rsidR="002B4AE4" w:rsidRDefault="001C2753" w:rsidP="006E233A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567" w:right="16" w:firstLine="216"/>
      </w:pPr>
      <w:r>
        <w:t xml:space="preserve">справками (другими подтверждающими документами) оценщиков; </w:t>
      </w:r>
    </w:p>
    <w:p w:rsidR="00447BB8" w:rsidRDefault="00661360" w:rsidP="006E233A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567" w:right="16" w:firstLine="216"/>
      </w:pPr>
      <w:r>
        <w:t>информацией,</w:t>
      </w:r>
      <w:r w:rsidR="002B4AE4">
        <w:t xml:space="preserve"> </w:t>
      </w:r>
      <w:r w:rsidR="001C2753">
        <w:t xml:space="preserve">размещенной в СМИ, и т. д. </w:t>
      </w:r>
    </w:p>
    <w:p w:rsidR="00447BB8" w:rsidRDefault="001C2753" w:rsidP="006E233A">
      <w:pPr>
        <w:tabs>
          <w:tab w:val="left" w:pos="851"/>
        </w:tabs>
        <w:spacing w:after="0" w:line="240" w:lineRule="auto"/>
        <w:ind w:left="-5" w:right="198" w:firstLine="216"/>
      </w:pPr>
      <w:r>
        <w:t xml:space="preserve">В случаях невозможности документального подтверждения стоимость определяется экспертным путем. </w:t>
      </w:r>
    </w:p>
    <w:p w:rsidR="00447BB8" w:rsidRDefault="001C2753">
      <w:pPr>
        <w:spacing w:after="60" w:line="216" w:lineRule="auto"/>
        <w:ind w:right="10030" w:firstLine="0"/>
        <w:jc w:val="left"/>
      </w:pPr>
      <w:r>
        <w:t xml:space="preserve">  </w:t>
      </w:r>
    </w:p>
    <w:p w:rsidR="00447BB8" w:rsidRPr="000B195B" w:rsidRDefault="001C2753">
      <w:pPr>
        <w:spacing w:after="252" w:line="259" w:lineRule="auto"/>
        <w:ind w:left="423" w:hanging="10"/>
        <w:jc w:val="left"/>
      </w:pPr>
      <w:r w:rsidRPr="000B195B">
        <w:t xml:space="preserve">                          </w:t>
      </w:r>
      <w:r w:rsidR="00564AEA">
        <w:rPr>
          <w:lang w:val="en-US"/>
        </w:rPr>
        <w:t>IX</w:t>
      </w:r>
      <w:r w:rsidR="00564AEA" w:rsidRPr="00564AEA">
        <w:t xml:space="preserve">. </w:t>
      </w:r>
      <w:r w:rsidRPr="000B195B">
        <w:t xml:space="preserve">Учет расчетов дебиторской и кредиторской задолженности. </w:t>
      </w:r>
    </w:p>
    <w:p w:rsidR="00447BB8" w:rsidRDefault="001C2753" w:rsidP="00856474">
      <w:pPr>
        <w:numPr>
          <w:ilvl w:val="0"/>
          <w:numId w:val="11"/>
        </w:numPr>
        <w:spacing w:after="4" w:line="257" w:lineRule="auto"/>
        <w:ind w:right="47" w:firstLine="426"/>
        <w:jc w:val="left"/>
      </w:pPr>
      <w:r>
        <w:t xml:space="preserve">Дебиторская задолженность списывается с балансового учета и отражается на забалансовом счете 04 «Задолженность неплатежеспособных дебиторов» на основании решения комиссии по поступлению и выбытию активов. С забалансового счета задолженность списывается после того, как указанная комиссия признает ее безнадежной к взысканию в порядке, утвержденном Положением о признании дебиторской задолженности безнадежной к взысканию. </w:t>
      </w:r>
    </w:p>
    <w:p w:rsidR="00447BB8" w:rsidRDefault="001C2753" w:rsidP="00856474">
      <w:pPr>
        <w:ind w:left="428" w:right="16" w:firstLine="426"/>
      </w:pPr>
      <w:r>
        <w:t xml:space="preserve">Основание: пункты 339, 340 Инструкции к Единому плану счетов № 157н. </w:t>
      </w:r>
    </w:p>
    <w:p w:rsidR="00447BB8" w:rsidRDefault="001C2753" w:rsidP="00856474">
      <w:pPr>
        <w:ind w:left="-5" w:right="16" w:firstLine="426"/>
      </w:pPr>
      <w:r>
        <w:t xml:space="preserve">      Если дебиторская задолженность по доходам просрочена, но не безнадежна, она является сомнительной. </w:t>
      </w:r>
    </w:p>
    <w:p w:rsidR="00447BB8" w:rsidRDefault="001C2753" w:rsidP="00856474">
      <w:pPr>
        <w:numPr>
          <w:ilvl w:val="0"/>
          <w:numId w:val="11"/>
        </w:numPr>
        <w:spacing w:after="4" w:line="257" w:lineRule="auto"/>
        <w:ind w:right="47" w:firstLine="426"/>
        <w:jc w:val="left"/>
      </w:pPr>
      <w:r>
        <w:t xml:space="preserve"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невостребованной кредиторами, срок исковой давности по которой истек. Срок исковой давности определяется в соответствии с законодательством РФ.  </w:t>
      </w:r>
    </w:p>
    <w:p w:rsidR="00447BB8" w:rsidRDefault="001C2753">
      <w:pPr>
        <w:spacing w:after="0" w:line="259" w:lineRule="auto"/>
        <w:ind w:left="428" w:firstLine="0"/>
        <w:jc w:val="left"/>
      </w:pPr>
      <w:r>
        <w:t xml:space="preserve"> </w:t>
      </w:r>
    </w:p>
    <w:p w:rsidR="00447BB8" w:rsidRDefault="001C2753">
      <w:pPr>
        <w:tabs>
          <w:tab w:val="center" w:pos="428"/>
          <w:tab w:val="center" w:pos="720"/>
          <w:tab w:val="center" w:pos="1440"/>
          <w:tab w:val="center" w:pos="2160"/>
          <w:tab w:val="center" w:pos="2881"/>
          <w:tab w:val="center" w:pos="4998"/>
        </w:tabs>
        <w:spacing w:after="4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564AEA" w:rsidRPr="00564AEA">
        <w:rPr>
          <w:lang w:val="en-US"/>
        </w:rPr>
        <w:t>X.</w:t>
      </w:r>
      <w:r w:rsidR="00564AEA">
        <w:rPr>
          <w:b/>
          <w:lang w:val="en-US"/>
        </w:rPr>
        <w:t xml:space="preserve"> </w:t>
      </w:r>
      <w:r w:rsidRPr="000B195B">
        <w:t>Доходы будущих периодов</w:t>
      </w:r>
      <w:r w:rsidR="000B195B">
        <w:t>.</w:t>
      </w:r>
    </w:p>
    <w:p w:rsidR="006C0907" w:rsidRPr="006C0907" w:rsidRDefault="006C0907" w:rsidP="00002EE9">
      <w:pPr>
        <w:pStyle w:val="a3"/>
        <w:numPr>
          <w:ilvl w:val="0"/>
          <w:numId w:val="43"/>
        </w:numPr>
        <w:ind w:left="0" w:firstLine="357"/>
        <w:rPr>
          <w:rFonts w:eastAsiaTheme="minorHAnsi"/>
          <w:szCs w:val="24"/>
        </w:rPr>
      </w:pPr>
      <w:r w:rsidRPr="006C0907">
        <w:rPr>
          <w:szCs w:val="24"/>
        </w:rPr>
        <w:t>В составе расходов будущих периодов на счете КБК Х.401.50.000 «Расходы будущих периодов» отражаются:</w:t>
      </w:r>
    </w:p>
    <w:p w:rsidR="006C0907" w:rsidRPr="001B4044" w:rsidRDefault="006C0907" w:rsidP="00002EE9">
      <w:pPr>
        <w:numPr>
          <w:ilvl w:val="0"/>
          <w:numId w:val="41"/>
        </w:numPr>
        <w:spacing w:before="100" w:after="100" w:line="240" w:lineRule="auto"/>
        <w:ind w:left="0" w:right="180" w:firstLine="357"/>
        <w:contextualSpacing/>
        <w:rPr>
          <w:szCs w:val="24"/>
        </w:rPr>
      </w:pPr>
      <w:r w:rsidRPr="001B4044">
        <w:rPr>
          <w:szCs w:val="24"/>
        </w:rPr>
        <w:t>расходы на страхование имущества;</w:t>
      </w:r>
    </w:p>
    <w:p w:rsidR="006C0907" w:rsidRPr="00002EE9" w:rsidRDefault="006C0907" w:rsidP="00002EE9">
      <w:pPr>
        <w:numPr>
          <w:ilvl w:val="0"/>
          <w:numId w:val="41"/>
        </w:numPr>
        <w:spacing w:before="100" w:after="100" w:line="240" w:lineRule="auto"/>
        <w:ind w:left="0" w:right="180" w:firstLine="357"/>
        <w:contextualSpacing/>
        <w:rPr>
          <w:szCs w:val="24"/>
        </w:rPr>
      </w:pPr>
      <w:r w:rsidRPr="00002EE9">
        <w:rPr>
          <w:szCs w:val="24"/>
        </w:rPr>
        <w:t>приобретение неисключительного права пользования нематериальными активами со сроком 12 месяцев и менее, если срок действия договора выходит за пределы текущего года.</w:t>
      </w:r>
    </w:p>
    <w:p w:rsidR="006C0907" w:rsidRDefault="006C0907" w:rsidP="00002EE9">
      <w:pPr>
        <w:ind w:firstLine="357"/>
        <w:rPr>
          <w:szCs w:val="24"/>
        </w:rPr>
      </w:pPr>
      <w:r w:rsidRPr="001B4044">
        <w:rPr>
          <w:szCs w:val="24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:rsidR="006C0907" w:rsidRPr="001B4044" w:rsidRDefault="006C0907" w:rsidP="00002EE9">
      <w:pPr>
        <w:ind w:firstLine="357"/>
        <w:rPr>
          <w:szCs w:val="24"/>
        </w:rPr>
      </w:pPr>
      <w:r w:rsidRPr="001B4044">
        <w:rPr>
          <w:szCs w:val="24"/>
        </w:rPr>
        <w:t xml:space="preserve">По договорам страхования период, к которому относятся расходы, равен сроку действия договора. </w:t>
      </w:r>
    </w:p>
    <w:p w:rsidR="006C0907" w:rsidRDefault="006C0907" w:rsidP="00002EE9">
      <w:pPr>
        <w:ind w:firstLine="357"/>
        <w:rPr>
          <w:szCs w:val="24"/>
        </w:rPr>
      </w:pPr>
      <w:r w:rsidRPr="001B4044">
        <w:rPr>
          <w:szCs w:val="24"/>
        </w:rPr>
        <w:t>Основание: пункты 302, 302.1 Инструкции к Единому плану счетов № 157н.</w:t>
      </w:r>
    </w:p>
    <w:p w:rsidR="006C0907" w:rsidRPr="001B4044" w:rsidRDefault="006C0907" w:rsidP="00002EE9">
      <w:pPr>
        <w:ind w:firstLine="357"/>
        <w:rPr>
          <w:szCs w:val="24"/>
        </w:rPr>
      </w:pPr>
      <w:r w:rsidRPr="001B4044">
        <w:rPr>
          <w:szCs w:val="24"/>
        </w:rPr>
        <w:lastRenderedPageBreak/>
        <w:t>Доходы от целевых субсидий по соглашению, заключенному на срок более года, учреждение отражает на счетах:</w:t>
      </w:r>
    </w:p>
    <w:p w:rsidR="006C0907" w:rsidRPr="001B4044" w:rsidRDefault="006C0907" w:rsidP="00002EE9">
      <w:pPr>
        <w:numPr>
          <w:ilvl w:val="0"/>
          <w:numId w:val="42"/>
        </w:numPr>
        <w:spacing w:before="100" w:after="100" w:line="240" w:lineRule="auto"/>
        <w:ind w:left="0" w:right="180" w:firstLine="357"/>
        <w:contextualSpacing/>
        <w:rPr>
          <w:szCs w:val="24"/>
        </w:rPr>
      </w:pPr>
      <w:r w:rsidRPr="001B4044">
        <w:rPr>
          <w:szCs w:val="24"/>
        </w:rPr>
        <w:t>401.41 «Доходы будущих периодов к признанию в текущем году»;</w:t>
      </w:r>
    </w:p>
    <w:p w:rsidR="006C0907" w:rsidRPr="001B4044" w:rsidRDefault="006C0907" w:rsidP="00002EE9">
      <w:pPr>
        <w:numPr>
          <w:ilvl w:val="0"/>
          <w:numId w:val="42"/>
        </w:numPr>
        <w:spacing w:before="100" w:after="100" w:line="240" w:lineRule="auto"/>
        <w:ind w:left="0" w:right="180" w:firstLine="357"/>
        <w:rPr>
          <w:szCs w:val="24"/>
        </w:rPr>
      </w:pPr>
      <w:r w:rsidRPr="001B4044">
        <w:rPr>
          <w:szCs w:val="24"/>
        </w:rPr>
        <w:t>401.49 «Доходы будущих периодов к признанию в очередные годы».</w:t>
      </w:r>
    </w:p>
    <w:p w:rsidR="006C0907" w:rsidRDefault="006C0907" w:rsidP="00002EE9">
      <w:pPr>
        <w:ind w:firstLine="357"/>
        <w:rPr>
          <w:szCs w:val="24"/>
        </w:rPr>
      </w:pPr>
      <w:r w:rsidRPr="001B4044">
        <w:rPr>
          <w:szCs w:val="24"/>
        </w:rPr>
        <w:t>Основание: пункт 301 Инструкции к Единому плану счетов № 157н.</w:t>
      </w:r>
    </w:p>
    <w:p w:rsidR="006C0907" w:rsidRDefault="006C0907" w:rsidP="00002EE9">
      <w:pPr>
        <w:pStyle w:val="a3"/>
        <w:spacing w:after="9" w:line="259" w:lineRule="auto"/>
        <w:ind w:left="426" w:firstLine="0"/>
      </w:pPr>
    </w:p>
    <w:p w:rsidR="000B195B" w:rsidRDefault="000B195B" w:rsidP="000B195B">
      <w:pPr>
        <w:spacing w:after="9" w:line="259" w:lineRule="auto"/>
        <w:ind w:left="428" w:firstLine="0"/>
      </w:pPr>
    </w:p>
    <w:p w:rsidR="00447BB8" w:rsidRPr="000B195B" w:rsidRDefault="001C2753" w:rsidP="000B195B">
      <w:pPr>
        <w:spacing w:after="266" w:line="259" w:lineRule="auto"/>
        <w:ind w:left="20" w:hanging="10"/>
        <w:jc w:val="left"/>
      </w:pPr>
      <w:r>
        <w:rPr>
          <w:b/>
          <w:i/>
        </w:rPr>
        <w:t xml:space="preserve">                                   </w:t>
      </w:r>
      <w:r w:rsidRPr="000B195B">
        <w:t xml:space="preserve">                                   </w:t>
      </w:r>
      <w:r w:rsidR="00564AEA">
        <w:rPr>
          <w:lang w:val="en-US"/>
        </w:rPr>
        <w:t>XI</w:t>
      </w:r>
      <w:r w:rsidR="00564AEA" w:rsidRPr="00867CCC">
        <w:t>.</w:t>
      </w:r>
      <w:r w:rsidRPr="000B195B">
        <w:t xml:space="preserve"> Резервы предстоящих расходов. </w:t>
      </w:r>
    </w:p>
    <w:p w:rsidR="00447BB8" w:rsidRDefault="001C2753" w:rsidP="00856474">
      <w:pPr>
        <w:pStyle w:val="a3"/>
        <w:numPr>
          <w:ilvl w:val="0"/>
          <w:numId w:val="35"/>
        </w:numPr>
        <w:tabs>
          <w:tab w:val="left" w:pos="426"/>
        </w:tabs>
        <w:spacing w:after="12" w:line="259" w:lineRule="auto"/>
        <w:ind w:left="0" w:firstLine="426"/>
      </w:pPr>
      <w:r>
        <w:t>Согласно пункты 302, 302.1 Инструкции №157н счет 40160</w:t>
      </w:r>
      <w:r w:rsidRPr="00C178D1">
        <w:rPr>
          <w:b/>
        </w:rPr>
        <w:t xml:space="preserve"> </w:t>
      </w:r>
      <w:r>
        <w:t>«Резервы предстоящих расходов» резервы формируются по мере возникновения обязательств по следующим видам, неопределенных по величине и времени исполнения и возникающие</w:t>
      </w:r>
      <w:r w:rsidR="000B195B">
        <w:t>:</w:t>
      </w:r>
    </w:p>
    <w:p w:rsidR="000B195B" w:rsidRDefault="00C82904" w:rsidP="00856474">
      <w:pPr>
        <w:spacing w:after="32" w:line="257" w:lineRule="auto"/>
        <w:ind w:right="47" w:firstLine="426"/>
        <w:jc w:val="left"/>
      </w:pPr>
      <w:r>
        <w:t xml:space="preserve">- </w:t>
      </w:r>
      <w:r w:rsidR="001C2753">
        <w:t>следствие предстоящей оплаты отпусков за фактически отработанное время или компенсаций за неиспользованный отпуск, в том числе при увольнении суммы обязательных страховых взносов во внебюджетные фонды, соответствующие размеру отпускных, рассчитанных на дату определения резерва</w:t>
      </w:r>
      <w:r>
        <w:t>;</w:t>
      </w:r>
      <w:r w:rsidR="001C2753">
        <w:t xml:space="preserve">  </w:t>
      </w:r>
    </w:p>
    <w:p w:rsidR="00447BB8" w:rsidRDefault="00C82904" w:rsidP="00856474">
      <w:pPr>
        <w:spacing w:after="32" w:line="257" w:lineRule="auto"/>
        <w:ind w:right="47" w:firstLine="426"/>
        <w:jc w:val="left"/>
      </w:pPr>
      <w:r>
        <w:t>- и</w:t>
      </w:r>
      <w:r w:rsidR="001C2753">
        <w:t>ных аналогичных предстоящих оплат</w:t>
      </w:r>
      <w:r w:rsidR="000B195B">
        <w:t>:</w:t>
      </w:r>
      <w:r w:rsidR="001C2753">
        <w:t xml:space="preserve"> </w:t>
      </w:r>
    </w:p>
    <w:p w:rsidR="00447BB8" w:rsidRDefault="001C2753" w:rsidP="00856474">
      <w:pPr>
        <w:pStyle w:val="a3"/>
        <w:numPr>
          <w:ilvl w:val="0"/>
          <w:numId w:val="36"/>
        </w:numPr>
        <w:tabs>
          <w:tab w:val="left" w:pos="284"/>
        </w:tabs>
        <w:ind w:left="1134" w:right="16" w:firstLine="426"/>
      </w:pPr>
      <w:r>
        <w:t xml:space="preserve">из претензионных требований и исков по результатам фактов хозяйственной жизни, в том числе в размере сумм предъявленных штрафных санкций (пеней); </w:t>
      </w:r>
    </w:p>
    <w:p w:rsidR="00447BB8" w:rsidRDefault="001C2753" w:rsidP="00856474">
      <w:pPr>
        <w:pStyle w:val="a3"/>
        <w:numPr>
          <w:ilvl w:val="0"/>
          <w:numId w:val="36"/>
        </w:numPr>
        <w:tabs>
          <w:tab w:val="left" w:pos="284"/>
        </w:tabs>
        <w:ind w:left="1134" w:right="16" w:firstLine="426"/>
      </w:pPr>
      <w:r>
        <w:t xml:space="preserve">по фактам хозяйственной деятельности, по начислению которых существует на отчетную дату неопределенность по их размеру ввиду отсутствия первичных учетных документов. </w:t>
      </w:r>
    </w:p>
    <w:p w:rsidR="00447BB8" w:rsidRDefault="001C2753" w:rsidP="00856474">
      <w:pPr>
        <w:ind w:right="16" w:firstLine="426"/>
      </w:pPr>
      <w:r>
        <w:t xml:space="preserve">Резерв должен использоваться только на покрытие тех затрат, в отношении которых этот резерв </w:t>
      </w:r>
    </w:p>
    <w:p w:rsidR="00447BB8" w:rsidRDefault="001C2753" w:rsidP="00856474">
      <w:pPr>
        <w:ind w:right="16" w:firstLine="426"/>
      </w:pPr>
      <w:r>
        <w:t xml:space="preserve">был изначально создан. </w:t>
      </w:r>
    </w:p>
    <w:p w:rsidR="00447BB8" w:rsidRDefault="001C2753" w:rsidP="000B195B">
      <w:pPr>
        <w:spacing w:after="0" w:line="259" w:lineRule="auto"/>
        <w:ind w:left="142" w:firstLine="0"/>
        <w:jc w:val="left"/>
      </w:pPr>
      <w:r>
        <w:t xml:space="preserve"> </w:t>
      </w:r>
    </w:p>
    <w:p w:rsidR="00447BB8" w:rsidRDefault="001C2753" w:rsidP="000B195B">
      <w:pPr>
        <w:spacing w:after="16" w:line="259" w:lineRule="auto"/>
        <w:ind w:left="428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</w:t>
      </w:r>
      <w:r>
        <w:rPr>
          <w:b/>
        </w:rPr>
        <w:tab/>
      </w:r>
      <w:r w:rsidRPr="00564AEA">
        <w:t xml:space="preserve">              </w:t>
      </w:r>
      <w:r w:rsidR="00564AEA" w:rsidRPr="00564AEA">
        <w:rPr>
          <w:lang w:val="en-US"/>
        </w:rPr>
        <w:t>XII</w:t>
      </w:r>
      <w:r w:rsidR="00564AEA" w:rsidRPr="00564AEA">
        <w:t>.</w:t>
      </w:r>
      <w:r>
        <w:rPr>
          <w:b/>
        </w:rPr>
        <w:t xml:space="preserve"> </w:t>
      </w:r>
      <w:r w:rsidRPr="000B195B">
        <w:t xml:space="preserve">События после отчетной даты. </w:t>
      </w:r>
    </w:p>
    <w:p w:rsidR="000B195B" w:rsidRPr="000B195B" w:rsidRDefault="000B195B" w:rsidP="00856474">
      <w:pPr>
        <w:tabs>
          <w:tab w:val="left" w:pos="851"/>
        </w:tabs>
        <w:spacing w:after="16" w:line="259" w:lineRule="auto"/>
        <w:ind w:firstLine="567"/>
      </w:pPr>
    </w:p>
    <w:p w:rsidR="00447BB8" w:rsidRDefault="001C2753" w:rsidP="00856474">
      <w:pPr>
        <w:pStyle w:val="a3"/>
        <w:numPr>
          <w:ilvl w:val="0"/>
          <w:numId w:val="37"/>
        </w:numPr>
        <w:tabs>
          <w:tab w:val="left" w:pos="851"/>
        </w:tabs>
        <w:spacing w:after="176" w:line="257" w:lineRule="auto"/>
        <w:ind w:left="0" w:right="47" w:firstLine="567"/>
      </w:pPr>
      <w:r>
        <w:t xml:space="preserve">В случае, если в период между датой подписания бухгалтерской (финансовой) отчетности и датой ее принятия получена новая информация о событии после отчетной даты  или произошло событие, которое может оказать существенное влияние на финансовое положение, финансовый результат  или движение денежных средств субъекта учета, описание события после отчетной даты и его оценка в денежном выражении доводятся до пользователей, которым представляется указанная бухгалтерская (финансовая) отчетность. </w:t>
      </w:r>
    </w:p>
    <w:p w:rsidR="00447BB8" w:rsidRDefault="001C2753" w:rsidP="00856474">
      <w:pPr>
        <w:pStyle w:val="a3"/>
        <w:numPr>
          <w:ilvl w:val="0"/>
          <w:numId w:val="37"/>
        </w:numPr>
        <w:tabs>
          <w:tab w:val="left" w:pos="851"/>
        </w:tabs>
        <w:spacing w:after="203" w:line="257" w:lineRule="auto"/>
        <w:ind w:left="0" w:right="47" w:firstLine="567"/>
      </w:pPr>
      <w:r>
        <w:t xml:space="preserve">Датой принятия бухгалтерской (финансовой) отчетности для целей настоящего Стандарта считается дата проставления (направления по каналам связи) отметки о принятии бухгалтерской (финансовой) отчетности органом, осуществляющим функции и полномочия учредителя, либо финансовым органом соответствующего публично-правового образования. </w:t>
      </w:r>
    </w:p>
    <w:p w:rsidR="00447BB8" w:rsidRDefault="001C2753">
      <w:pPr>
        <w:spacing w:after="81" w:line="264" w:lineRule="auto"/>
        <w:ind w:left="428" w:firstLine="0"/>
        <w:jc w:val="left"/>
      </w:pPr>
      <w:r>
        <w:t xml:space="preserve">                                                       </w:t>
      </w:r>
      <w:r w:rsidR="00564AEA">
        <w:rPr>
          <w:lang w:val="en-US"/>
        </w:rPr>
        <w:t>XIII</w:t>
      </w:r>
      <w:r w:rsidR="00564AEA" w:rsidRPr="00BE449E">
        <w:t>.</w:t>
      </w:r>
      <w:r>
        <w:t xml:space="preserve"> </w:t>
      </w:r>
      <w:r w:rsidRPr="000B195B">
        <w:t>Налоговый учет</w:t>
      </w:r>
      <w:r w:rsidR="000B195B">
        <w:t>.</w:t>
      </w:r>
      <w:r w:rsidRPr="000B195B">
        <w:t xml:space="preserve"> </w:t>
      </w:r>
    </w:p>
    <w:p w:rsidR="005A4958" w:rsidRDefault="005A4958" w:rsidP="00167658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Устанавливается следующий порядок признания обязательств по налогам:</w:t>
      </w:r>
    </w:p>
    <w:p w:rsidR="006318B4" w:rsidRPr="00423606" w:rsidRDefault="006318B4" w:rsidP="006318B4">
      <w:pPr>
        <w:widowControl w:val="0"/>
        <w:numPr>
          <w:ilvl w:val="0"/>
          <w:numId w:val="44"/>
        </w:numPr>
        <w:shd w:val="clear" w:color="auto" w:fill="FFFFFF"/>
        <w:tabs>
          <w:tab w:val="left" w:leader="underscore" w:pos="6840"/>
        </w:tabs>
        <w:autoSpaceDE w:val="0"/>
        <w:autoSpaceDN w:val="0"/>
        <w:adjustRightInd w:val="0"/>
        <w:spacing w:after="0" w:line="259" w:lineRule="exact"/>
        <w:ind w:right="10"/>
        <w:rPr>
          <w:spacing w:val="-7"/>
          <w:szCs w:val="24"/>
        </w:rPr>
      </w:pPr>
      <w:r>
        <w:rPr>
          <w:spacing w:val="-2"/>
          <w:szCs w:val="24"/>
        </w:rPr>
        <w:t>Начисление налога на прибыль: с</w:t>
      </w:r>
      <w:r w:rsidRPr="00423606">
        <w:rPr>
          <w:spacing w:val="-2"/>
          <w:szCs w:val="24"/>
        </w:rPr>
        <w:t>огласно ст.284 «Налоговые ставки» НК РФ п.1.1, согласно которому организации, осуществляющие образовательную деятельность, применяют нулевую ставку по налогу прибыль ко всей налоговой базе.</w:t>
      </w:r>
    </w:p>
    <w:p w:rsidR="005A4958" w:rsidRDefault="005A4958" w:rsidP="00167658">
      <w:pPr>
        <w:pStyle w:val="a4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Начисление налога на имущество, в т.ч. авансовых платежей, за налоговый (отчетный) период отражается в учете последним днем налогового (отчетного) периода. </w:t>
      </w:r>
    </w:p>
    <w:p w:rsidR="00167658" w:rsidRDefault="005A4958" w:rsidP="00167658">
      <w:pPr>
        <w:pStyle w:val="a4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Начисление земельного налога, в т.ч. авансовых платежей, за налоговый (отчетный) период отражается в учете последним днем налогового (отчетного) периода. </w:t>
      </w:r>
      <w:r w:rsidRPr="005A4958">
        <w:rPr>
          <w:rFonts w:ascii="Times New Roman" w:hAnsi="Times New Roman" w:cs="Times New Roman"/>
        </w:rPr>
        <w:t>Учреждением применяется налоговая ставка в размере 1,5%.</w:t>
      </w:r>
      <w:r w:rsidR="00167658">
        <w:rPr>
          <w:rFonts w:ascii="Times New Roman" w:hAnsi="Times New Roman" w:cs="Times New Roman"/>
        </w:rPr>
        <w:t xml:space="preserve"> </w:t>
      </w:r>
    </w:p>
    <w:p w:rsidR="00167658" w:rsidRPr="00167658" w:rsidRDefault="00167658" w:rsidP="00167658">
      <w:pPr>
        <w:pStyle w:val="a4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167658">
        <w:rPr>
          <w:rFonts w:ascii="Times New Roman" w:hAnsi="Times New Roman" w:cs="Times New Roman"/>
        </w:rPr>
        <w:t xml:space="preserve">Признать датой получения дохода в целях исчисления </w:t>
      </w:r>
      <w:r>
        <w:rPr>
          <w:rFonts w:ascii="Times New Roman" w:hAnsi="Times New Roman" w:cs="Times New Roman"/>
        </w:rPr>
        <w:t>налога на добавленную стоимость</w:t>
      </w:r>
      <w:r w:rsidRPr="00167658">
        <w:rPr>
          <w:rFonts w:ascii="Times New Roman" w:hAnsi="Times New Roman" w:cs="Times New Roman"/>
        </w:rPr>
        <w:t xml:space="preserve"> дату получения дохода в том отчетном (налоговом) периоде, в котором они имели место, независимо от </w:t>
      </w:r>
      <w:r w:rsidRPr="00167658">
        <w:rPr>
          <w:rFonts w:ascii="Times New Roman" w:hAnsi="Times New Roman" w:cs="Times New Roman"/>
        </w:rPr>
        <w:lastRenderedPageBreak/>
        <w:t>фактической оплаты денежными средствами, иным имуществом, работами, услугами и (или) имущественными правами методом начисления в соответствии со статьями 271, 272 главы 25 НК РФ. Согласно пп. 14 п.2 ст. 149 НК РФ от уплаты налога на добавленную стоимость</w:t>
      </w:r>
      <w:r w:rsidRPr="00167658">
        <w:t xml:space="preserve"> </w:t>
      </w:r>
      <w:r w:rsidRPr="00167658">
        <w:rPr>
          <w:rFonts w:ascii="Times New Roman" w:hAnsi="Times New Roman" w:cs="Times New Roman"/>
        </w:rPr>
        <w:t>освобождаются услуги, связанные с присмотром и уходом за детьми в детских садах, проведение занятий с детьми в кружках, секциях и студиях.</w:t>
      </w:r>
      <w:r w:rsidRPr="00167658">
        <w:t xml:space="preserve">   </w:t>
      </w:r>
    </w:p>
    <w:p w:rsidR="005A4958" w:rsidRDefault="005A4958" w:rsidP="005D7A16">
      <w:pPr>
        <w:spacing w:after="0" w:line="259" w:lineRule="auto"/>
        <w:ind w:left="303" w:firstLine="0"/>
        <w:jc w:val="center"/>
        <w:rPr>
          <w:szCs w:val="24"/>
        </w:rPr>
      </w:pPr>
    </w:p>
    <w:p w:rsidR="00447BB8" w:rsidRPr="005D7A16" w:rsidRDefault="005D7A16" w:rsidP="005D7A16">
      <w:pPr>
        <w:spacing w:after="0" w:line="259" w:lineRule="auto"/>
        <w:ind w:left="303" w:firstLine="0"/>
        <w:jc w:val="center"/>
        <w:rPr>
          <w:szCs w:val="24"/>
        </w:rPr>
      </w:pPr>
      <w:r w:rsidRPr="005D7A16">
        <w:rPr>
          <w:szCs w:val="24"/>
        </w:rPr>
        <w:t>Главный бухгалтер</w:t>
      </w:r>
      <w:r>
        <w:rPr>
          <w:szCs w:val="24"/>
        </w:rPr>
        <w:t xml:space="preserve">                                                                      </w:t>
      </w:r>
      <w:r w:rsidRPr="005D7A16">
        <w:rPr>
          <w:szCs w:val="24"/>
        </w:rPr>
        <w:t xml:space="preserve">      Н.А. Лакиза</w:t>
      </w:r>
    </w:p>
    <w:sectPr w:rsidR="00447BB8" w:rsidRPr="005D7A16" w:rsidSect="00BF17CF">
      <w:pgSz w:w="11899" w:h="16841"/>
      <w:pgMar w:top="595" w:right="527" w:bottom="5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49C"/>
    <w:multiLevelType w:val="hybridMultilevel"/>
    <w:tmpl w:val="31864770"/>
    <w:lvl w:ilvl="0" w:tplc="6082ED9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7377248"/>
    <w:multiLevelType w:val="hybridMultilevel"/>
    <w:tmpl w:val="56E4C73A"/>
    <w:lvl w:ilvl="0" w:tplc="E8A21F1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8683E0E"/>
    <w:multiLevelType w:val="hybridMultilevel"/>
    <w:tmpl w:val="B32AED22"/>
    <w:lvl w:ilvl="0" w:tplc="CDC0ED84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22D48">
      <w:start w:val="1"/>
      <w:numFmt w:val="bullet"/>
      <w:lvlText w:val="o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6A35A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A25B0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42088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6529E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A987C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468C4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E39AE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D218D"/>
    <w:multiLevelType w:val="multilevel"/>
    <w:tmpl w:val="756E5CA0"/>
    <w:lvl w:ilvl="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4" w:hanging="1800"/>
      </w:pPr>
      <w:rPr>
        <w:rFonts w:hint="default"/>
      </w:rPr>
    </w:lvl>
  </w:abstractNum>
  <w:abstractNum w:abstractNumId="4" w15:restartNumberingAfterBreak="0">
    <w:nsid w:val="134502D4"/>
    <w:multiLevelType w:val="hybridMultilevel"/>
    <w:tmpl w:val="5F78118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3C81A3A"/>
    <w:multiLevelType w:val="hybridMultilevel"/>
    <w:tmpl w:val="C9ECF3AC"/>
    <w:lvl w:ilvl="0" w:tplc="B680CF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7C225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24F1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B6575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28BC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CFC9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E75D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5E9CE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8786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006541"/>
    <w:multiLevelType w:val="hybridMultilevel"/>
    <w:tmpl w:val="DCDEAB48"/>
    <w:lvl w:ilvl="0" w:tplc="5DE4541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7AE2993"/>
    <w:multiLevelType w:val="hybridMultilevel"/>
    <w:tmpl w:val="526C4ED8"/>
    <w:lvl w:ilvl="0" w:tplc="48BCDB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6E79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29F0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8C6D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E53B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C9BB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6664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A037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A1E1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1D07CB"/>
    <w:multiLevelType w:val="hybridMultilevel"/>
    <w:tmpl w:val="29D090DE"/>
    <w:lvl w:ilvl="0" w:tplc="41C21052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2D4D0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4908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262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8144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E44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0D3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05D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635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2D36DC"/>
    <w:multiLevelType w:val="multilevel"/>
    <w:tmpl w:val="97B221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3728F5"/>
    <w:multiLevelType w:val="multilevel"/>
    <w:tmpl w:val="0890FD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800"/>
      </w:pPr>
      <w:rPr>
        <w:rFonts w:hint="default"/>
      </w:rPr>
    </w:lvl>
  </w:abstractNum>
  <w:abstractNum w:abstractNumId="11" w15:restartNumberingAfterBreak="0">
    <w:nsid w:val="23AB0B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A0BEC"/>
    <w:multiLevelType w:val="hybridMultilevel"/>
    <w:tmpl w:val="F6560338"/>
    <w:lvl w:ilvl="0" w:tplc="A5A2D39E"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4DED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411C2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2CDE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28F4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8110A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EF3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CC10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7096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0815C3"/>
    <w:multiLevelType w:val="hybridMultilevel"/>
    <w:tmpl w:val="3A7E840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2DE86290"/>
    <w:multiLevelType w:val="hybridMultilevel"/>
    <w:tmpl w:val="007AA75A"/>
    <w:lvl w:ilvl="0" w:tplc="B6C64C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A7C86">
      <w:start w:val="1"/>
      <w:numFmt w:val="decimal"/>
      <w:lvlText w:val="%2.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86C1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43E4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CAAE0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02D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22952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C06BE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0CB6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396215"/>
    <w:multiLevelType w:val="hybridMultilevel"/>
    <w:tmpl w:val="7C0068E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32081D1F"/>
    <w:multiLevelType w:val="multilevel"/>
    <w:tmpl w:val="F092CD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2907249"/>
    <w:multiLevelType w:val="hybridMultilevel"/>
    <w:tmpl w:val="D786BE78"/>
    <w:lvl w:ilvl="0" w:tplc="35C2AF54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 w15:restartNumberingAfterBreak="0">
    <w:nsid w:val="34A85404"/>
    <w:multiLevelType w:val="hybridMultilevel"/>
    <w:tmpl w:val="FE26A486"/>
    <w:lvl w:ilvl="0" w:tplc="F35A6C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4C6D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8828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CAC0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8944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765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0AB2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82F2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0DB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EE3169"/>
    <w:multiLevelType w:val="hybridMultilevel"/>
    <w:tmpl w:val="6A26C7B6"/>
    <w:lvl w:ilvl="0" w:tplc="2EEEAA0C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6A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67BB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C8B0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A05C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6AF9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A5A7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A216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42A6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E6192F"/>
    <w:multiLevelType w:val="hybridMultilevel"/>
    <w:tmpl w:val="BBC60CEC"/>
    <w:lvl w:ilvl="0" w:tplc="04190019">
      <w:start w:val="1"/>
      <w:numFmt w:val="lowerLetter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92E4B3E"/>
    <w:multiLevelType w:val="hybridMultilevel"/>
    <w:tmpl w:val="7FC6375A"/>
    <w:lvl w:ilvl="0" w:tplc="ECD2C5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CE9F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A5B5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ECE6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25AD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C615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6F71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16D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EA89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41350A"/>
    <w:multiLevelType w:val="hybridMultilevel"/>
    <w:tmpl w:val="F9ACC480"/>
    <w:lvl w:ilvl="0" w:tplc="ED0220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0C36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AC30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E0B2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ED21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EB3B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2261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0D8E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0CAD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D3638F"/>
    <w:multiLevelType w:val="hybridMultilevel"/>
    <w:tmpl w:val="73E6A25E"/>
    <w:lvl w:ilvl="0" w:tplc="ECE22E04">
      <w:start w:val="1"/>
      <w:numFmt w:val="decimal"/>
      <w:lvlText w:val="%1."/>
      <w:lvlJc w:val="left"/>
      <w:pPr>
        <w:ind w:left="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4" w15:restartNumberingAfterBreak="0">
    <w:nsid w:val="426A1336"/>
    <w:multiLevelType w:val="hybridMultilevel"/>
    <w:tmpl w:val="A7363BC6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42AF7C03"/>
    <w:multiLevelType w:val="hybridMultilevel"/>
    <w:tmpl w:val="8A789D4A"/>
    <w:lvl w:ilvl="0" w:tplc="CB24C1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A6702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4B06E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664DA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29C36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8E974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29262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8B000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CEAD6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B13AE1"/>
    <w:multiLevelType w:val="hybridMultilevel"/>
    <w:tmpl w:val="F2960A02"/>
    <w:lvl w:ilvl="0" w:tplc="5366F47A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E9C20">
      <w:start w:val="3"/>
      <w:numFmt w:val="decimal"/>
      <w:lvlText w:val="%2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09E5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8A8E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C1810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AB01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03C1E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61592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8136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AC6BB4"/>
    <w:multiLevelType w:val="hybridMultilevel"/>
    <w:tmpl w:val="BEB23314"/>
    <w:lvl w:ilvl="0" w:tplc="63B0B29C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8" w15:restartNumberingAfterBreak="0">
    <w:nsid w:val="538261C9"/>
    <w:multiLevelType w:val="multilevel"/>
    <w:tmpl w:val="363E4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8567E0"/>
    <w:multiLevelType w:val="hybridMultilevel"/>
    <w:tmpl w:val="C98A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A096B"/>
    <w:multiLevelType w:val="hybridMultilevel"/>
    <w:tmpl w:val="074EA978"/>
    <w:lvl w:ilvl="0" w:tplc="F5EC12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096B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EFC2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BAF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473A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8301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AAB4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295B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A10F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321593"/>
    <w:multiLevelType w:val="hybridMultilevel"/>
    <w:tmpl w:val="CADE1C70"/>
    <w:lvl w:ilvl="0" w:tplc="641606D0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AEA48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4F20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62AD6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8E8CA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E080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6A422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8D340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C3C7A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57439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6F3FD6"/>
    <w:multiLevelType w:val="multilevel"/>
    <w:tmpl w:val="90802C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6510C33"/>
    <w:multiLevelType w:val="hybridMultilevel"/>
    <w:tmpl w:val="520E76DC"/>
    <w:lvl w:ilvl="0" w:tplc="77B6E7A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ED29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C350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A3B4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28DB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694A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CF47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EC80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2C3A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0B524D"/>
    <w:multiLevelType w:val="hybridMultilevel"/>
    <w:tmpl w:val="11A89B76"/>
    <w:lvl w:ilvl="0" w:tplc="7B88B492">
      <w:start w:val="1"/>
      <w:numFmt w:val="bullet"/>
      <w:lvlText w:val="–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8E14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8943E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A2ACA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48464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0CDFC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1FE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45CC6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2E404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4005CC"/>
    <w:multiLevelType w:val="hybridMultilevel"/>
    <w:tmpl w:val="0242E364"/>
    <w:lvl w:ilvl="0" w:tplc="1D6AD59C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45258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EEDA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EF31C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83A20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6FBDC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4DC6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E5100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EBC0C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96596E"/>
    <w:multiLevelType w:val="multilevel"/>
    <w:tmpl w:val="5EA2C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4" w:hanging="1800"/>
      </w:pPr>
      <w:rPr>
        <w:rFonts w:hint="default"/>
      </w:rPr>
    </w:lvl>
  </w:abstractNum>
  <w:abstractNum w:abstractNumId="38" w15:restartNumberingAfterBreak="0">
    <w:nsid w:val="6DEC4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967990"/>
    <w:multiLevelType w:val="hybridMultilevel"/>
    <w:tmpl w:val="BC5EF2EE"/>
    <w:lvl w:ilvl="0" w:tplc="22100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2BEF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C31A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213D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EC97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0C0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E839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2EFF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89DE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1427D1"/>
    <w:multiLevelType w:val="hybridMultilevel"/>
    <w:tmpl w:val="87065B30"/>
    <w:lvl w:ilvl="0" w:tplc="D4B015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4DED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411C2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2CDE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28F4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8110A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EF3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CC10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7096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3B6145"/>
    <w:multiLevelType w:val="hybridMultilevel"/>
    <w:tmpl w:val="BAFE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73E66"/>
    <w:multiLevelType w:val="multilevel"/>
    <w:tmpl w:val="FAA29DF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C104D9"/>
    <w:multiLevelType w:val="hybridMultilevel"/>
    <w:tmpl w:val="471A30FA"/>
    <w:lvl w:ilvl="0" w:tplc="D4B01552">
      <w:start w:val="1"/>
      <w:numFmt w:val="decimal"/>
      <w:lvlText w:val="%1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2948" w:hanging="360"/>
      </w:pPr>
    </w:lvl>
    <w:lvl w:ilvl="2" w:tplc="0419001B" w:tentative="1">
      <w:start w:val="1"/>
      <w:numFmt w:val="lowerRoman"/>
      <w:lvlText w:val="%3."/>
      <w:lvlJc w:val="right"/>
      <w:pPr>
        <w:ind w:left="3668" w:hanging="180"/>
      </w:pPr>
    </w:lvl>
    <w:lvl w:ilvl="3" w:tplc="0419000F" w:tentative="1">
      <w:start w:val="1"/>
      <w:numFmt w:val="decimal"/>
      <w:lvlText w:val="%4."/>
      <w:lvlJc w:val="left"/>
      <w:pPr>
        <w:ind w:left="4388" w:hanging="360"/>
      </w:pPr>
    </w:lvl>
    <w:lvl w:ilvl="4" w:tplc="04190019" w:tentative="1">
      <w:start w:val="1"/>
      <w:numFmt w:val="lowerLetter"/>
      <w:lvlText w:val="%5."/>
      <w:lvlJc w:val="left"/>
      <w:pPr>
        <w:ind w:left="5108" w:hanging="360"/>
      </w:pPr>
    </w:lvl>
    <w:lvl w:ilvl="5" w:tplc="0419001B" w:tentative="1">
      <w:start w:val="1"/>
      <w:numFmt w:val="lowerRoman"/>
      <w:lvlText w:val="%6."/>
      <w:lvlJc w:val="right"/>
      <w:pPr>
        <w:ind w:left="5828" w:hanging="180"/>
      </w:pPr>
    </w:lvl>
    <w:lvl w:ilvl="6" w:tplc="0419000F" w:tentative="1">
      <w:start w:val="1"/>
      <w:numFmt w:val="decimal"/>
      <w:lvlText w:val="%7."/>
      <w:lvlJc w:val="left"/>
      <w:pPr>
        <w:ind w:left="6548" w:hanging="360"/>
      </w:pPr>
    </w:lvl>
    <w:lvl w:ilvl="7" w:tplc="04190019" w:tentative="1">
      <w:start w:val="1"/>
      <w:numFmt w:val="lowerLetter"/>
      <w:lvlText w:val="%8."/>
      <w:lvlJc w:val="left"/>
      <w:pPr>
        <w:ind w:left="7268" w:hanging="360"/>
      </w:pPr>
    </w:lvl>
    <w:lvl w:ilvl="8" w:tplc="041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44" w15:restartNumberingAfterBreak="0">
    <w:nsid w:val="7FCF6F5D"/>
    <w:multiLevelType w:val="multilevel"/>
    <w:tmpl w:val="2A101E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7"/>
  </w:num>
  <w:num w:numId="3">
    <w:abstractNumId w:val="39"/>
  </w:num>
  <w:num w:numId="4">
    <w:abstractNumId w:val="22"/>
  </w:num>
  <w:num w:numId="5">
    <w:abstractNumId w:val="19"/>
  </w:num>
  <w:num w:numId="6">
    <w:abstractNumId w:val="5"/>
  </w:num>
  <w:num w:numId="7">
    <w:abstractNumId w:val="34"/>
  </w:num>
  <w:num w:numId="8">
    <w:abstractNumId w:val="40"/>
  </w:num>
  <w:num w:numId="9">
    <w:abstractNumId w:val="26"/>
  </w:num>
  <w:num w:numId="10">
    <w:abstractNumId w:val="14"/>
  </w:num>
  <w:num w:numId="11">
    <w:abstractNumId w:val="25"/>
  </w:num>
  <w:num w:numId="12">
    <w:abstractNumId w:val="36"/>
  </w:num>
  <w:num w:numId="13">
    <w:abstractNumId w:val="31"/>
  </w:num>
  <w:num w:numId="14">
    <w:abstractNumId w:val="18"/>
  </w:num>
  <w:num w:numId="15">
    <w:abstractNumId w:val="21"/>
  </w:num>
  <w:num w:numId="16">
    <w:abstractNumId w:val="1"/>
  </w:num>
  <w:num w:numId="17">
    <w:abstractNumId w:val="24"/>
  </w:num>
  <w:num w:numId="18">
    <w:abstractNumId w:val="13"/>
  </w:num>
  <w:num w:numId="19">
    <w:abstractNumId w:val="33"/>
  </w:num>
  <w:num w:numId="20">
    <w:abstractNumId w:val="2"/>
  </w:num>
  <w:num w:numId="21">
    <w:abstractNumId w:val="35"/>
  </w:num>
  <w:num w:numId="22">
    <w:abstractNumId w:val="44"/>
  </w:num>
  <w:num w:numId="23">
    <w:abstractNumId w:val="9"/>
  </w:num>
  <w:num w:numId="24">
    <w:abstractNumId w:val="8"/>
  </w:num>
  <w:num w:numId="25">
    <w:abstractNumId w:val="42"/>
  </w:num>
  <w:num w:numId="26">
    <w:abstractNumId w:val="43"/>
  </w:num>
  <w:num w:numId="27">
    <w:abstractNumId w:val="0"/>
  </w:num>
  <w:num w:numId="28">
    <w:abstractNumId w:val="20"/>
  </w:num>
  <w:num w:numId="29">
    <w:abstractNumId w:val="6"/>
  </w:num>
  <w:num w:numId="30">
    <w:abstractNumId w:val="12"/>
  </w:num>
  <w:num w:numId="31">
    <w:abstractNumId w:val="4"/>
  </w:num>
  <w:num w:numId="32">
    <w:abstractNumId w:val="41"/>
  </w:num>
  <w:num w:numId="33">
    <w:abstractNumId w:val="29"/>
  </w:num>
  <w:num w:numId="34">
    <w:abstractNumId w:val="27"/>
  </w:num>
  <w:num w:numId="35">
    <w:abstractNumId w:val="37"/>
  </w:num>
  <w:num w:numId="36">
    <w:abstractNumId w:val="15"/>
  </w:num>
  <w:num w:numId="37">
    <w:abstractNumId w:val="3"/>
  </w:num>
  <w:num w:numId="38">
    <w:abstractNumId w:val="10"/>
  </w:num>
  <w:num w:numId="39">
    <w:abstractNumId w:val="16"/>
  </w:num>
  <w:num w:numId="40">
    <w:abstractNumId w:val="28"/>
  </w:num>
  <w:num w:numId="41">
    <w:abstractNumId w:val="38"/>
  </w:num>
  <w:num w:numId="42">
    <w:abstractNumId w:val="11"/>
  </w:num>
  <w:num w:numId="43">
    <w:abstractNumId w:val="23"/>
  </w:num>
  <w:num w:numId="44">
    <w:abstractNumId w:val="1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B8"/>
    <w:rsid w:val="00002EE9"/>
    <w:rsid w:val="00040DFA"/>
    <w:rsid w:val="00055098"/>
    <w:rsid w:val="00060138"/>
    <w:rsid w:val="000B195B"/>
    <w:rsid w:val="00132CC9"/>
    <w:rsid w:val="00167658"/>
    <w:rsid w:val="0017734A"/>
    <w:rsid w:val="00184EE1"/>
    <w:rsid w:val="001C2753"/>
    <w:rsid w:val="001D5CF5"/>
    <w:rsid w:val="00213393"/>
    <w:rsid w:val="0023252A"/>
    <w:rsid w:val="00271217"/>
    <w:rsid w:val="002B4AE4"/>
    <w:rsid w:val="00304DCD"/>
    <w:rsid w:val="00332FAB"/>
    <w:rsid w:val="004121C7"/>
    <w:rsid w:val="00447BB8"/>
    <w:rsid w:val="004A0884"/>
    <w:rsid w:val="005350F5"/>
    <w:rsid w:val="005579AA"/>
    <w:rsid w:val="00564AEA"/>
    <w:rsid w:val="005A4958"/>
    <w:rsid w:val="005D7A16"/>
    <w:rsid w:val="00604B50"/>
    <w:rsid w:val="00624EC6"/>
    <w:rsid w:val="006318B4"/>
    <w:rsid w:val="006319F0"/>
    <w:rsid w:val="00661360"/>
    <w:rsid w:val="00672B5B"/>
    <w:rsid w:val="006C0907"/>
    <w:rsid w:val="006D4201"/>
    <w:rsid w:val="006E233A"/>
    <w:rsid w:val="006F0192"/>
    <w:rsid w:val="0074475D"/>
    <w:rsid w:val="0075571B"/>
    <w:rsid w:val="00773402"/>
    <w:rsid w:val="00776B7B"/>
    <w:rsid w:val="007B2873"/>
    <w:rsid w:val="007B6100"/>
    <w:rsid w:val="00856474"/>
    <w:rsid w:val="00867CCC"/>
    <w:rsid w:val="00942C6F"/>
    <w:rsid w:val="00991BB5"/>
    <w:rsid w:val="00A132FA"/>
    <w:rsid w:val="00A24866"/>
    <w:rsid w:val="00A67462"/>
    <w:rsid w:val="00B05961"/>
    <w:rsid w:val="00BA15CB"/>
    <w:rsid w:val="00BD3683"/>
    <w:rsid w:val="00BE3020"/>
    <w:rsid w:val="00BE449E"/>
    <w:rsid w:val="00BF08AB"/>
    <w:rsid w:val="00BF17CF"/>
    <w:rsid w:val="00C178D1"/>
    <w:rsid w:val="00C33DF3"/>
    <w:rsid w:val="00C46462"/>
    <w:rsid w:val="00C5281E"/>
    <w:rsid w:val="00C82904"/>
    <w:rsid w:val="00CA3D12"/>
    <w:rsid w:val="00D85DDD"/>
    <w:rsid w:val="00DD45B9"/>
    <w:rsid w:val="00E01DB1"/>
    <w:rsid w:val="00E8200A"/>
    <w:rsid w:val="00E94719"/>
    <w:rsid w:val="00E94914"/>
    <w:rsid w:val="00E94A83"/>
    <w:rsid w:val="00ED1FD2"/>
    <w:rsid w:val="00F33A0D"/>
    <w:rsid w:val="00FA5752"/>
    <w:rsid w:val="00FB3AF5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C92F"/>
  <w15:docId w15:val="{3006EFCE-1A52-4653-A07D-949C2653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7" w:lineRule="auto"/>
      <w:ind w:firstLine="4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7447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4958"/>
    <w:pPr>
      <w:spacing w:before="100" w:beforeAutospacing="1" w:after="100" w:afterAutospacing="1" w:line="240" w:lineRule="auto"/>
      <w:ind w:firstLine="0"/>
    </w:pPr>
    <w:rPr>
      <w:rFonts w:ascii="Arial" w:eastAsiaTheme="minorEastAsia" w:hAnsi="Arial" w:cs="Arial"/>
      <w:color w:val="auto"/>
      <w:szCs w:val="24"/>
    </w:rPr>
  </w:style>
  <w:style w:type="character" w:customStyle="1" w:styleId="enumerated">
    <w:name w:val="enumerated"/>
    <w:basedOn w:val="a0"/>
    <w:rsid w:val="005A4958"/>
  </w:style>
  <w:style w:type="paragraph" w:styleId="a5">
    <w:name w:val="Balloon Text"/>
    <w:basedOn w:val="a"/>
    <w:link w:val="a6"/>
    <w:uiPriority w:val="99"/>
    <w:semiHidden/>
    <w:unhideWhenUsed/>
    <w:rsid w:val="0060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B5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budgetnik.ru/npd-doc.aspx?npmid=99&amp;npid=542618111" TargetMode="External"/><Relationship Id="rId18" Type="http://schemas.openxmlformats.org/officeDocument/2006/relationships/hyperlink" Target="https://e.budgetnik.ru/npd-doc.aspx?npmid=99&amp;npid=542618140" TargetMode="External"/><Relationship Id="rId26" Type="http://schemas.openxmlformats.org/officeDocument/2006/relationships/hyperlink" Target="https://e.budgetnik.ru/npd-doc.aspx?npmid=99&amp;npid=542618106" TargetMode="External"/><Relationship Id="rId39" Type="http://schemas.openxmlformats.org/officeDocument/2006/relationships/hyperlink" Target="https://e.budgetnik.ru/npd-doc.aspx?npmid=99&amp;npid=550469139" TargetMode="External"/><Relationship Id="rId21" Type="http://schemas.openxmlformats.org/officeDocument/2006/relationships/hyperlink" Target="https://e.budgetnik.ru/npd-doc.aspx?npmid=99&amp;npid=542618140" TargetMode="External"/><Relationship Id="rId34" Type="http://schemas.openxmlformats.org/officeDocument/2006/relationships/hyperlink" Target="https://e.budgetnik.ru/npd-doc.aspx?npmid=99&amp;npid=542619320" TargetMode="External"/><Relationship Id="rId42" Type="http://schemas.openxmlformats.org/officeDocument/2006/relationships/hyperlink" Target="https://e.budgetnik.ru/npd-doc.aspx?npmid=99&amp;npid=550469139" TargetMode="External"/><Relationship Id="rId47" Type="http://schemas.openxmlformats.org/officeDocument/2006/relationships/hyperlink" Target="https://e.budgetnik.ru/npd-doc.aspx?npmid=99&amp;npid=542618140" TargetMode="External"/><Relationship Id="rId50" Type="http://schemas.openxmlformats.org/officeDocument/2006/relationships/hyperlink" Target="https://e.budgetnik.ru/npd-doc.aspx?npmid=99&amp;npid=542618140" TargetMode="External"/><Relationship Id="rId55" Type="http://schemas.openxmlformats.org/officeDocument/2006/relationships/hyperlink" Target="https://e.budgetnik.ru/npd-doc.aspx?npmid=99&amp;npid=542618140" TargetMode="External"/><Relationship Id="rId7" Type="http://schemas.openxmlformats.org/officeDocument/2006/relationships/hyperlink" Target="https://e.budgetnik.ru/npd-doc.aspx?npmid=99&amp;npid=5559445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budgetnik.ru/npd-doc.aspx?npmid=99&amp;npid=542618111" TargetMode="External"/><Relationship Id="rId29" Type="http://schemas.openxmlformats.org/officeDocument/2006/relationships/hyperlink" Target="https://e.budgetnik.ru/npd-doc.aspx?npmid=99&amp;npid=542618106" TargetMode="External"/><Relationship Id="rId11" Type="http://schemas.openxmlformats.org/officeDocument/2006/relationships/hyperlink" Target="https://e.budgetnik.ru/npd-doc.aspx?npmid=99&amp;npid=542618111" TargetMode="External"/><Relationship Id="rId24" Type="http://schemas.openxmlformats.org/officeDocument/2006/relationships/hyperlink" Target="https://e.budgetnik.ru/npd-doc.aspx?npmid=99&amp;npid=542618140" TargetMode="External"/><Relationship Id="rId32" Type="http://schemas.openxmlformats.org/officeDocument/2006/relationships/hyperlink" Target="https://e.budgetnik.ru/npd-doc.aspx?npmid=99&amp;npid=542619320" TargetMode="External"/><Relationship Id="rId37" Type="http://schemas.openxmlformats.org/officeDocument/2006/relationships/hyperlink" Target="https://e.budgetnik.ru/npd-doc.aspx?npmid=99&amp;npid=542619320" TargetMode="External"/><Relationship Id="rId40" Type="http://schemas.openxmlformats.org/officeDocument/2006/relationships/hyperlink" Target="https://e.budgetnik.ru/npd-doc.aspx?npmid=99&amp;npid=550469139" TargetMode="External"/><Relationship Id="rId45" Type="http://schemas.openxmlformats.org/officeDocument/2006/relationships/hyperlink" Target="https://e.budgetnik.ru/npd-doc.aspx?npmid=99&amp;npid=542618140" TargetMode="External"/><Relationship Id="rId53" Type="http://schemas.openxmlformats.org/officeDocument/2006/relationships/hyperlink" Target="https://e.budgetnik.ru/npd-doc.aspx?npmid=99&amp;npid=542618140" TargetMode="External"/><Relationship Id="rId58" Type="http://schemas.openxmlformats.org/officeDocument/2006/relationships/hyperlink" Target="https://e.budgetnik.ru/npd-doc.aspx?npmid=99&amp;npid=542618140" TargetMode="External"/><Relationship Id="rId5" Type="http://schemas.openxmlformats.org/officeDocument/2006/relationships/hyperlink" Target="https://e.budgetnik.ru/npd-doc.aspx?npmid=99&amp;npid=555944502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e.budgetnik.ru/npd-doc.aspx?npmid=99&amp;npid=542618140" TargetMode="External"/><Relationship Id="rId14" Type="http://schemas.openxmlformats.org/officeDocument/2006/relationships/hyperlink" Target="https://e.budgetnik.ru/npd-doc.aspx?npmid=99&amp;npid=542618111" TargetMode="External"/><Relationship Id="rId22" Type="http://schemas.openxmlformats.org/officeDocument/2006/relationships/hyperlink" Target="https://e.budgetnik.ru/npd-doc.aspx?npmid=99&amp;npid=542618140" TargetMode="External"/><Relationship Id="rId27" Type="http://schemas.openxmlformats.org/officeDocument/2006/relationships/hyperlink" Target="https://e.budgetnik.ru/npd-doc.aspx?npmid=99&amp;npid=542618106" TargetMode="External"/><Relationship Id="rId30" Type="http://schemas.openxmlformats.org/officeDocument/2006/relationships/hyperlink" Target="https://e.budgetnik.ru/npd-doc.aspx?npmid=99&amp;npid=542618106" TargetMode="External"/><Relationship Id="rId35" Type="http://schemas.openxmlformats.org/officeDocument/2006/relationships/hyperlink" Target="https://e.budgetnik.ru/npd-doc.aspx?npmid=99&amp;npid=542619320" TargetMode="External"/><Relationship Id="rId43" Type="http://schemas.openxmlformats.org/officeDocument/2006/relationships/hyperlink" Target="https://e.budgetnik.ru/npd-doc.aspx?npmid=99&amp;npid=550469139" TargetMode="External"/><Relationship Id="rId48" Type="http://schemas.openxmlformats.org/officeDocument/2006/relationships/hyperlink" Target="https://e.budgetnik.ru/npd-doc.aspx?npmid=99&amp;npid=542618140" TargetMode="External"/><Relationship Id="rId56" Type="http://schemas.openxmlformats.org/officeDocument/2006/relationships/hyperlink" Target="https://e.budgetnik.ru/npd-doc.aspx?npmid=99&amp;npid=542618140" TargetMode="External"/><Relationship Id="rId8" Type="http://schemas.openxmlformats.org/officeDocument/2006/relationships/hyperlink" Target="https://e.budgetnik.ru/npd-doc.aspx?npmid=99&amp;npid=555944502" TargetMode="External"/><Relationship Id="rId51" Type="http://schemas.openxmlformats.org/officeDocument/2006/relationships/hyperlink" Target="https://e.budgetnik.ru/npd-doc.aspx?npmid=99&amp;npid=5426181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budgetnik.ru/npd-doc.aspx?npmid=99&amp;npid=542618111" TargetMode="External"/><Relationship Id="rId17" Type="http://schemas.openxmlformats.org/officeDocument/2006/relationships/hyperlink" Target="https://e.budgetnik.ru/npd-doc.aspx?npmid=99&amp;npid=542618111" TargetMode="External"/><Relationship Id="rId25" Type="http://schemas.openxmlformats.org/officeDocument/2006/relationships/hyperlink" Target="https://e.budgetnik.ru/npd-doc.aspx?npmid=99&amp;npid=542618106" TargetMode="External"/><Relationship Id="rId33" Type="http://schemas.openxmlformats.org/officeDocument/2006/relationships/hyperlink" Target="https://e.budgetnik.ru/npd-doc.aspx?npmid=99&amp;npid=542619320" TargetMode="External"/><Relationship Id="rId38" Type="http://schemas.openxmlformats.org/officeDocument/2006/relationships/hyperlink" Target="https://e.budgetnik.ru/npd-doc.aspx?npmid=99&amp;npid=542619320" TargetMode="External"/><Relationship Id="rId46" Type="http://schemas.openxmlformats.org/officeDocument/2006/relationships/hyperlink" Target="https://e.budgetnik.ru/npd-doc.aspx?npmid=99&amp;npid=542618140" TargetMode="External"/><Relationship Id="rId59" Type="http://schemas.openxmlformats.org/officeDocument/2006/relationships/hyperlink" Target="https://e.budgetnik.ru/npd-doc.aspx?npmid=99&amp;npid=542618140" TargetMode="External"/><Relationship Id="rId20" Type="http://schemas.openxmlformats.org/officeDocument/2006/relationships/hyperlink" Target="https://e.budgetnik.ru/npd-doc.aspx?npmid=99&amp;npid=542618140" TargetMode="External"/><Relationship Id="rId41" Type="http://schemas.openxmlformats.org/officeDocument/2006/relationships/hyperlink" Target="https://e.budgetnik.ru/npd-doc.aspx?npmid=99&amp;npid=550469139" TargetMode="External"/><Relationship Id="rId54" Type="http://schemas.openxmlformats.org/officeDocument/2006/relationships/hyperlink" Target="https://e.budgetnik.ru/npd-doc.aspx?npmid=99&amp;npid=5426181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budgetnik.ru/npd-doc.aspx?npmid=99&amp;npid=555944502" TargetMode="External"/><Relationship Id="rId15" Type="http://schemas.openxmlformats.org/officeDocument/2006/relationships/hyperlink" Target="https://e.budgetnik.ru/npd-doc.aspx?npmid=99&amp;npid=542618111" TargetMode="External"/><Relationship Id="rId23" Type="http://schemas.openxmlformats.org/officeDocument/2006/relationships/hyperlink" Target="https://e.budgetnik.ru/npd-doc.aspx?npmid=99&amp;npid=542618140" TargetMode="External"/><Relationship Id="rId28" Type="http://schemas.openxmlformats.org/officeDocument/2006/relationships/hyperlink" Target="https://e.budgetnik.ru/npd-doc.aspx?npmid=99&amp;npid=542618106" TargetMode="External"/><Relationship Id="rId36" Type="http://schemas.openxmlformats.org/officeDocument/2006/relationships/hyperlink" Target="https://e.budgetnik.ru/npd-doc.aspx?npmid=99&amp;npid=542619320" TargetMode="External"/><Relationship Id="rId49" Type="http://schemas.openxmlformats.org/officeDocument/2006/relationships/hyperlink" Target="https://e.budgetnik.ru/npd-doc.aspx?npmid=99&amp;npid=542618140" TargetMode="External"/><Relationship Id="rId57" Type="http://schemas.openxmlformats.org/officeDocument/2006/relationships/hyperlink" Target="https://e.budgetnik.ru/npd-doc.aspx?npmid=99&amp;npid=542618140" TargetMode="External"/><Relationship Id="rId10" Type="http://schemas.openxmlformats.org/officeDocument/2006/relationships/hyperlink" Target="https://e.budgetnik.ru/npd-doc.aspx?npmid=99&amp;npid=555944502" TargetMode="External"/><Relationship Id="rId31" Type="http://schemas.openxmlformats.org/officeDocument/2006/relationships/hyperlink" Target="https://e.budgetnik.ru/npd-doc.aspx?npmid=99&amp;npid=542618106" TargetMode="External"/><Relationship Id="rId44" Type="http://schemas.openxmlformats.org/officeDocument/2006/relationships/hyperlink" Target="https://e.budgetnik.ru/npd-doc.aspx?npmid=99&amp;npid=550469139" TargetMode="External"/><Relationship Id="rId52" Type="http://schemas.openxmlformats.org/officeDocument/2006/relationships/hyperlink" Target="https://e.budgetnik.ru/npd-doc.aspx?npmid=99&amp;npid=54261814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budgetnik.ru/npd-doc.aspx?npmid=99&amp;npid=55594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№80»</vt:lpstr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№80»</dc:title>
  <dc:subject/>
  <dc:creator>*</dc:creator>
  <cp:keywords/>
  <cp:lastModifiedBy>Наталья</cp:lastModifiedBy>
  <cp:revision>60</cp:revision>
  <cp:lastPrinted>2023-03-16T11:05:00Z</cp:lastPrinted>
  <dcterms:created xsi:type="dcterms:W3CDTF">2021-03-18T09:47:00Z</dcterms:created>
  <dcterms:modified xsi:type="dcterms:W3CDTF">2023-03-16T11:06:00Z</dcterms:modified>
</cp:coreProperties>
</file>